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Corpo A"/>
      </w:pPr>
    </w:p>
    <w:p>
      <w:pPr>
        <w:pStyle w:val="Corpo A"/>
        <w:jc w:val="center"/>
      </w:pPr>
      <w:r>
        <w:drawing>
          <wp:anchor distT="152400" distB="152400" distL="152400" distR="152400" simplePos="0" relativeHeight="251659264" behindDoc="0" locked="0" layoutInCell="1" allowOverlap="1">
            <wp:simplePos x="0" y="0"/>
            <wp:positionH relativeFrom="margin">
              <wp:posOffset>2329179</wp:posOffset>
            </wp:positionH>
            <wp:positionV relativeFrom="line">
              <wp:posOffset>224789</wp:posOffset>
            </wp:positionV>
            <wp:extent cx="1756906" cy="1565492"/>
            <wp:effectExtent l="0" t="0" r="0" b="0"/>
            <wp:wrapTopAndBottom distT="152400" distB="152400"/>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Senza titolo-1_Tavola disegno 1.png"/>
                    <pic:cNvPicPr>
                      <a:picLocks noChangeAspect="1"/>
                    </pic:cNvPicPr>
                  </pic:nvPicPr>
                  <pic:blipFill>
                    <a:blip r:embed="rId4">
                      <a:extLst/>
                    </a:blip>
                    <a:stretch>
                      <a:fillRect/>
                    </a:stretch>
                  </pic:blipFill>
                  <pic:spPr>
                    <a:xfrm>
                      <a:off x="0" y="0"/>
                      <a:ext cx="1756906" cy="1565492"/>
                    </a:xfrm>
                    <a:prstGeom prst="rect">
                      <a:avLst/>
                    </a:prstGeom>
                    <a:ln w="12700" cap="flat">
                      <a:noFill/>
                      <a:miter lim="400000"/>
                    </a:ln>
                    <a:effectLst/>
                  </pic:spPr>
                </pic:pic>
              </a:graphicData>
            </a:graphic>
          </wp:anchor>
        </w:drawing>
      </w:r>
    </w:p>
    <w:p>
      <w:pPr>
        <w:pStyle w:val="Corpo A"/>
        <w:jc w:val="center"/>
      </w:pPr>
    </w:p>
    <w:p>
      <w:pPr>
        <w:pStyle w:val="Corpo A"/>
        <w:jc w:val="center"/>
      </w:pPr>
    </w:p>
    <w:p>
      <w:pPr>
        <w:pStyle w:val="Corpo A"/>
        <w:jc w:val="center"/>
      </w:pPr>
      <w:r>
        <w:rPr>
          <w:rtl w:val="0"/>
          <w:lang w:val="it-IT"/>
        </w:rPr>
        <w:t>COMUNICATO STAMPA</w:t>
      </w:r>
    </w:p>
    <w:p>
      <w:pPr>
        <w:pStyle w:val="Corpo A"/>
        <w:rPr>
          <w:b w:val="1"/>
          <w:bCs w:val="1"/>
        </w:rPr>
      </w:pPr>
    </w:p>
    <w:p>
      <w:pPr>
        <w:pStyle w:val="Corpo A"/>
        <w:rPr>
          <w:b w:val="1"/>
          <w:bCs w:val="1"/>
        </w:rPr>
      </w:pPr>
    </w:p>
    <w:p>
      <w:pPr>
        <w:pStyle w:val="Corpo A"/>
        <w:rPr>
          <w:b w:val="1"/>
          <w:bCs w:val="1"/>
        </w:rPr>
      </w:pPr>
    </w:p>
    <w:p>
      <w:pPr>
        <w:pStyle w:val="Corpo A"/>
        <w:rPr>
          <w:b w:val="1"/>
          <w:bCs w:val="1"/>
          <w:lang w:val="it-IT"/>
        </w:rPr>
      </w:pPr>
      <w:r>
        <w:rPr>
          <w:b w:val="1"/>
          <w:bCs w:val="1"/>
          <w:rtl w:val="0"/>
          <w:lang w:val="it-IT"/>
        </w:rPr>
        <w:t xml:space="preserve">Garone Habitat aderisce al progetto </w:t>
      </w:r>
      <w:r>
        <w:rPr>
          <w:b w:val="1"/>
          <w:bCs w:val="1"/>
          <w:rtl w:val="0"/>
          <w:lang w:val="it-IT"/>
        </w:rPr>
        <w:t>“</w:t>
      </w:r>
      <w:r>
        <w:rPr>
          <w:b w:val="1"/>
          <w:bCs w:val="1"/>
          <w:rtl w:val="0"/>
          <w:lang w:val="it-IT"/>
        </w:rPr>
        <w:t>Casa sicura</w:t>
      </w:r>
      <w:r>
        <w:rPr>
          <w:b w:val="1"/>
          <w:bCs w:val="1"/>
          <w:rtl w:val="0"/>
          <w:lang w:val="it-IT"/>
        </w:rPr>
        <w:t xml:space="preserve">” </w:t>
      </w:r>
      <w:r>
        <w:rPr>
          <w:b w:val="1"/>
          <w:bCs w:val="1"/>
          <w:rtl w:val="0"/>
          <w:lang w:val="it-IT"/>
        </w:rPr>
        <w:t xml:space="preserve">di Agb e diventa </w:t>
      </w:r>
      <w:r>
        <w:rPr>
          <w:b w:val="1"/>
          <w:bCs w:val="1"/>
          <w:rtl w:val="0"/>
          <w:lang w:val="it-IT"/>
        </w:rPr>
        <w:t>“</w:t>
      </w:r>
      <w:r>
        <w:rPr>
          <w:b w:val="1"/>
          <w:bCs w:val="1"/>
          <w:rtl w:val="0"/>
          <w:lang w:val="it-IT"/>
        </w:rPr>
        <w:t>Security point</w:t>
      </w:r>
      <w:r>
        <w:rPr>
          <w:b w:val="1"/>
          <w:bCs w:val="1"/>
          <w:rtl w:val="0"/>
          <w:lang w:val="it-IT"/>
        </w:rPr>
        <w:t>”</w:t>
      </w:r>
    </w:p>
    <w:p>
      <w:pPr>
        <w:pStyle w:val="Corpo A"/>
        <w:rPr>
          <w:b w:val="1"/>
          <w:bCs w:val="1"/>
          <w:lang w:val="it-IT"/>
        </w:rPr>
      </w:pPr>
    </w:p>
    <w:p>
      <w:pPr>
        <w:pStyle w:val="Corpo A"/>
        <w:rPr>
          <w:b w:val="1"/>
          <w:bCs w:val="1"/>
          <w:lang w:val="it-IT"/>
        </w:rPr>
      </w:pPr>
    </w:p>
    <w:p>
      <w:pPr>
        <w:pStyle w:val="Corpo A"/>
        <w:rPr>
          <w:b w:val="1"/>
          <w:bCs w:val="1"/>
        </w:rPr>
      </w:pPr>
    </w:p>
    <w:p>
      <w:pPr>
        <w:pStyle w:val="Corpo A"/>
        <w:rPr>
          <w:b w:val="1"/>
          <w:bCs w:val="1"/>
        </w:rPr>
      </w:pPr>
    </w:p>
    <w:p>
      <w:pPr>
        <w:pStyle w:val="Corpo A"/>
        <w:rPr>
          <w:rFonts w:ascii="Arial" w:cs="Arial" w:hAnsi="Arial" w:eastAsia="Arial"/>
          <w:sz w:val="24"/>
          <w:szCs w:val="24"/>
        </w:rPr>
      </w:pPr>
      <w:r>
        <w:rPr>
          <w:rFonts w:ascii="Arial" w:hAnsi="Arial"/>
          <w:sz w:val="24"/>
          <w:szCs w:val="24"/>
          <w:rtl w:val="0"/>
          <w:lang w:val="it-IT"/>
        </w:rPr>
        <w:t>L</w:t>
      </w:r>
      <w:r>
        <w:rPr>
          <w:rFonts w:ascii="Arial" w:hAnsi="Arial" w:hint="default"/>
          <w:sz w:val="24"/>
          <w:szCs w:val="24"/>
          <w:rtl w:val="0"/>
          <w:lang w:val="it-IT"/>
        </w:rPr>
        <w:t>’</w:t>
      </w:r>
      <w:r>
        <w:rPr>
          <w:rFonts w:ascii="Arial" w:hAnsi="Arial"/>
          <w:sz w:val="24"/>
          <w:szCs w:val="24"/>
          <w:rtl w:val="0"/>
          <w:lang w:val="it-IT"/>
        </w:rPr>
        <w:t xml:space="preserve">azienda produttrice di infissi in legno e legno alluminio di Polla Garone Habitat ha scelto di aderire al progetto </w:t>
      </w:r>
      <w:r>
        <w:rPr>
          <w:rFonts w:ascii="Arial" w:hAnsi="Arial" w:hint="default"/>
          <w:sz w:val="24"/>
          <w:szCs w:val="24"/>
          <w:rtl w:val="0"/>
        </w:rPr>
        <w:t>“</w:t>
      </w:r>
      <w:r>
        <w:rPr>
          <w:rFonts w:ascii="Arial" w:hAnsi="Arial"/>
          <w:sz w:val="24"/>
          <w:szCs w:val="24"/>
          <w:rtl w:val="0"/>
          <w:lang w:val="it-IT"/>
        </w:rPr>
        <w:t>Casa sicura</w:t>
      </w:r>
      <w:r>
        <w:rPr>
          <w:rFonts w:ascii="Arial" w:hAnsi="Arial" w:hint="default"/>
          <w:sz w:val="24"/>
          <w:szCs w:val="24"/>
          <w:rtl w:val="0"/>
        </w:rPr>
        <w:t>”</w:t>
      </w:r>
      <w:r>
        <w:rPr>
          <w:rFonts w:ascii="Arial" w:hAnsi="Arial"/>
          <w:sz w:val="24"/>
          <w:szCs w:val="24"/>
          <w:rtl w:val="0"/>
          <w:lang w:val="it-IT"/>
        </w:rPr>
        <w:t>,</w:t>
      </w:r>
      <w:r>
        <w:rPr>
          <w:rFonts w:ascii="Arial" w:hAnsi="Arial"/>
          <w:sz w:val="24"/>
          <w:szCs w:val="24"/>
          <w:rtl w:val="0"/>
        </w:rPr>
        <w:t xml:space="preserve"> </w:t>
      </w:r>
      <w:r>
        <w:rPr>
          <w:rFonts w:ascii="Arial" w:hAnsi="Arial"/>
          <w:sz w:val="24"/>
          <w:szCs w:val="24"/>
          <w:rtl w:val="0"/>
          <w:lang w:val="it-IT"/>
        </w:rPr>
        <w:t>promosso dalla societ</w:t>
      </w:r>
      <w:r>
        <w:rPr>
          <w:rFonts w:ascii="Arial" w:hAnsi="Arial" w:hint="default"/>
          <w:sz w:val="24"/>
          <w:szCs w:val="24"/>
          <w:rtl w:val="0"/>
          <w:lang w:val="it-IT"/>
        </w:rPr>
        <w:t xml:space="preserve">à </w:t>
      </w:r>
      <w:r>
        <w:rPr>
          <w:rFonts w:ascii="Arial" w:hAnsi="Arial"/>
          <w:sz w:val="24"/>
          <w:szCs w:val="24"/>
          <w:rtl w:val="0"/>
          <w:lang w:val="it-IT"/>
        </w:rPr>
        <w:t xml:space="preserve">italiana Agb, specializzata in sistemi di ferramenta per porte, finestre e oscuranti. </w:t>
      </w:r>
    </w:p>
    <w:p>
      <w:pPr>
        <w:pStyle w:val="Corpo A"/>
        <w:rPr>
          <w:rFonts w:ascii="Arial" w:cs="Arial" w:hAnsi="Arial" w:eastAsia="Arial"/>
          <w:sz w:val="24"/>
          <w:szCs w:val="24"/>
        </w:rPr>
      </w:pPr>
    </w:p>
    <w:p>
      <w:pPr>
        <w:pStyle w:val="Corpo A"/>
        <w:rPr>
          <w:rFonts w:ascii="Arial" w:cs="Arial" w:hAnsi="Arial" w:eastAsia="Arial"/>
          <w:sz w:val="24"/>
          <w:szCs w:val="24"/>
        </w:rPr>
      </w:pPr>
      <w:r>
        <w:rPr>
          <w:rFonts w:ascii="Arial" w:hAnsi="Arial"/>
          <w:sz w:val="24"/>
          <w:szCs w:val="24"/>
          <w:rtl w:val="0"/>
          <w:lang w:val="it-IT"/>
        </w:rPr>
        <w:t>L</w:t>
      </w:r>
      <w:r>
        <w:rPr>
          <w:rFonts w:ascii="Arial" w:hAnsi="Arial" w:hint="default"/>
          <w:sz w:val="24"/>
          <w:szCs w:val="24"/>
          <w:rtl w:val="0"/>
          <w:lang w:val="it-IT"/>
        </w:rPr>
        <w:t>’</w:t>
      </w:r>
      <w:r>
        <w:rPr>
          <w:rFonts w:ascii="Arial" w:hAnsi="Arial"/>
          <w:sz w:val="24"/>
          <w:szCs w:val="24"/>
          <w:rtl w:val="0"/>
          <w:lang w:val="it-IT"/>
        </w:rPr>
        <w:t xml:space="preserve">iniziativa </w:t>
      </w:r>
      <w:r>
        <w:rPr>
          <w:rFonts w:ascii="Arial" w:hAnsi="Arial" w:hint="default"/>
          <w:sz w:val="24"/>
          <w:szCs w:val="24"/>
          <w:rtl w:val="0"/>
          <w:lang w:val="it-IT"/>
        </w:rPr>
        <w:t xml:space="preserve">è </w:t>
      </w:r>
      <w:r>
        <w:rPr>
          <w:rFonts w:ascii="Arial" w:hAnsi="Arial"/>
          <w:sz w:val="24"/>
          <w:szCs w:val="24"/>
          <w:rtl w:val="0"/>
          <w:lang w:val="it-IT"/>
        </w:rPr>
        <w:t>finalizzata ad alzare il livello di sicurezza dei sistemi di antieffrazione degli infissi e a rendere pi</w:t>
      </w:r>
      <w:r>
        <w:rPr>
          <w:rFonts w:ascii="Arial" w:hAnsi="Arial" w:hint="default"/>
          <w:sz w:val="24"/>
          <w:szCs w:val="24"/>
          <w:rtl w:val="0"/>
          <w:lang w:val="it-IT"/>
        </w:rPr>
        <w:t xml:space="preserve">ù </w:t>
      </w:r>
      <w:r>
        <w:rPr>
          <w:rFonts w:ascii="Arial" w:hAnsi="Arial"/>
          <w:sz w:val="24"/>
          <w:szCs w:val="24"/>
          <w:rtl w:val="0"/>
          <w:lang w:val="it-IT"/>
        </w:rPr>
        <w:t>sicure le abitazioni, in quanto la presenza di un sistema di allarme non elimina del tutto il rischio di furti, mentre un sistema di chiusure di massima sicurezza protegge la casa dai malintenzionati.</w:t>
      </w:r>
    </w:p>
    <w:p>
      <w:pPr>
        <w:pStyle w:val="Corpo A"/>
        <w:rPr>
          <w:rFonts w:ascii="Arial" w:cs="Arial" w:hAnsi="Arial" w:eastAsia="Arial"/>
          <w:sz w:val="24"/>
          <w:szCs w:val="24"/>
        </w:rPr>
      </w:pPr>
    </w:p>
    <w:p>
      <w:pPr>
        <w:pStyle w:val="Di default"/>
        <w:spacing w:after="300"/>
        <w:jc w:val="both"/>
        <w:rPr>
          <w:rFonts w:ascii="Arial" w:cs="Arial" w:hAnsi="Arial" w:eastAsia="Arial"/>
          <w:sz w:val="24"/>
          <w:szCs w:val="24"/>
          <w:shd w:val="clear" w:color="auto" w:fill="ffffff"/>
        </w:rPr>
      </w:pPr>
      <w:r>
        <w:rPr>
          <w:rFonts w:ascii="Arial" w:hAnsi="Arial"/>
          <w:sz w:val="24"/>
          <w:szCs w:val="24"/>
          <w:shd w:val="clear" w:color="auto" w:fill="ffffff"/>
          <w:rtl w:val="0"/>
          <w:lang w:val="it-IT"/>
        </w:rPr>
        <w:t>Le statistiche dimostrato che negli ultimi dieci anni i furti negli appartamenti sono addirittura raddoppiati. Finestre e portefinestre rappresentano i</w:t>
      </w:r>
      <w:r>
        <w:rPr>
          <w:rFonts w:ascii="Arial" w:hAnsi="Arial" w:hint="default"/>
          <w:sz w:val="24"/>
          <w:szCs w:val="24"/>
          <w:shd w:val="clear" w:color="auto" w:fill="ffffff"/>
          <w:rtl w:val="0"/>
          <w:lang w:val="it-IT"/>
        </w:rPr>
        <w:t> </w:t>
      </w:r>
      <w:r>
        <w:rPr>
          <w:rFonts w:ascii="Arial" w:hAnsi="Arial"/>
          <w:sz w:val="24"/>
          <w:szCs w:val="24"/>
          <w:shd w:val="clear" w:color="auto" w:fill="ffffff"/>
          <w:rtl w:val="0"/>
          <w:lang w:val="it-IT"/>
        </w:rPr>
        <w:t>punti nevralgici</w:t>
      </w:r>
      <w:r>
        <w:rPr>
          <w:rFonts w:ascii="Arial" w:hAnsi="Arial" w:hint="default"/>
          <w:sz w:val="24"/>
          <w:szCs w:val="24"/>
          <w:shd w:val="clear" w:color="auto" w:fill="ffffff"/>
          <w:rtl w:val="0"/>
          <w:lang w:val="it-IT"/>
        </w:rPr>
        <w:t> </w:t>
      </w:r>
      <w:r>
        <w:rPr>
          <w:rFonts w:ascii="Arial" w:hAnsi="Arial"/>
          <w:sz w:val="24"/>
          <w:szCs w:val="24"/>
          <w:shd w:val="clear" w:color="auto" w:fill="ffffff"/>
          <w:rtl w:val="0"/>
          <w:lang w:val="it-IT"/>
        </w:rPr>
        <w:t>del</w:t>
      </w:r>
      <w:r>
        <w:rPr>
          <w:rFonts w:ascii="Arial" w:hAnsi="Arial" w:hint="default"/>
          <w:sz w:val="24"/>
          <w:szCs w:val="24"/>
          <w:shd w:val="clear" w:color="auto" w:fill="ffffff"/>
          <w:rtl w:val="0"/>
          <w:lang w:val="it-IT"/>
        </w:rPr>
        <w:t> </w:t>
      </w:r>
      <w:r>
        <w:rPr>
          <w:rFonts w:ascii="Arial" w:hAnsi="Arial"/>
          <w:sz w:val="24"/>
          <w:szCs w:val="24"/>
          <w:shd w:val="clear" w:color="auto" w:fill="ffffff"/>
          <w:rtl w:val="0"/>
          <w:lang w:val="it-IT"/>
        </w:rPr>
        <w:t>livello di sicurezza</w:t>
      </w:r>
      <w:r>
        <w:rPr>
          <w:rFonts w:ascii="Arial" w:hAnsi="Arial" w:hint="default"/>
          <w:sz w:val="24"/>
          <w:szCs w:val="24"/>
          <w:shd w:val="clear" w:color="auto" w:fill="ffffff"/>
          <w:rtl w:val="0"/>
          <w:lang w:val="it-IT"/>
        </w:rPr>
        <w:t> </w:t>
      </w:r>
      <w:r>
        <w:rPr>
          <w:rFonts w:ascii="Arial" w:hAnsi="Arial"/>
          <w:sz w:val="24"/>
          <w:szCs w:val="24"/>
          <w:shd w:val="clear" w:color="auto" w:fill="ffffff"/>
          <w:rtl w:val="0"/>
          <w:lang w:val="it-IT"/>
        </w:rPr>
        <w:t>di un'abitazione.</w:t>
      </w:r>
      <w:r>
        <w:rPr>
          <w:rFonts w:ascii="Arial" w:hAnsi="Arial" w:hint="default"/>
          <w:sz w:val="24"/>
          <w:szCs w:val="24"/>
          <w:shd w:val="clear" w:color="auto" w:fill="ffffff"/>
          <w:rtl w:val="0"/>
          <w:lang w:val="it-IT"/>
        </w:rPr>
        <w:t> </w:t>
      </w:r>
      <w:r>
        <w:rPr>
          <w:rFonts w:ascii="Arial" w:hAnsi="Arial"/>
          <w:sz w:val="24"/>
          <w:szCs w:val="24"/>
          <w:shd w:val="clear" w:color="auto" w:fill="ffffff"/>
          <w:rtl w:val="0"/>
          <w:lang w:val="it-IT"/>
        </w:rPr>
        <w:t>Per questo motivo, la societ</w:t>
      </w:r>
      <w:r>
        <w:rPr>
          <w:rFonts w:ascii="Arial" w:hAnsi="Arial" w:hint="default"/>
          <w:sz w:val="24"/>
          <w:szCs w:val="24"/>
          <w:shd w:val="clear" w:color="auto" w:fill="ffffff"/>
          <w:rtl w:val="0"/>
          <w:lang w:val="it-IT"/>
        </w:rPr>
        <w:t xml:space="preserve">à </w:t>
      </w:r>
      <w:r>
        <w:rPr>
          <w:rFonts w:ascii="Arial" w:hAnsi="Arial"/>
          <w:sz w:val="24"/>
          <w:szCs w:val="24"/>
          <w:shd w:val="clear" w:color="auto" w:fill="ffffff"/>
          <w:rtl w:val="0"/>
          <w:lang w:val="it-IT"/>
        </w:rPr>
        <w:t xml:space="preserve">Agb ha messo a punto il progetto </w:t>
      </w:r>
      <w:r>
        <w:rPr>
          <w:rFonts w:ascii="Arial" w:hAnsi="Arial" w:hint="default"/>
          <w:sz w:val="24"/>
          <w:szCs w:val="24"/>
          <w:shd w:val="clear" w:color="auto" w:fill="ffffff"/>
          <w:rtl w:val="0"/>
          <w:lang w:val="it-IT"/>
        </w:rPr>
        <w:t>“</w:t>
      </w:r>
      <w:r>
        <w:rPr>
          <w:rFonts w:ascii="Arial" w:hAnsi="Arial"/>
          <w:sz w:val="24"/>
          <w:szCs w:val="24"/>
          <w:shd w:val="clear" w:color="auto" w:fill="ffffff"/>
          <w:rtl w:val="0"/>
          <w:lang w:val="it-IT"/>
        </w:rPr>
        <w:t>Casa Sicura</w:t>
      </w:r>
      <w:r>
        <w:rPr>
          <w:rFonts w:ascii="Arial" w:hAnsi="Arial" w:hint="default"/>
          <w:sz w:val="24"/>
          <w:szCs w:val="24"/>
          <w:shd w:val="clear" w:color="auto" w:fill="ffffff"/>
          <w:rtl w:val="0"/>
          <w:lang w:val="it-IT"/>
        </w:rPr>
        <w:t>”</w:t>
      </w:r>
      <w:r>
        <w:rPr>
          <w:rFonts w:ascii="Arial" w:hAnsi="Arial"/>
          <w:sz w:val="24"/>
          <w:szCs w:val="24"/>
          <w:shd w:val="clear" w:color="auto" w:fill="ffffff"/>
          <w:rtl w:val="0"/>
          <w:lang w:val="it-IT"/>
        </w:rPr>
        <w:t>, finalizzato ad alzare il livello della sicurezza percepita dall'utente finale, attraverso serramenti dotati di sistemi antieffrazione di altissima qualit</w:t>
      </w:r>
      <w:r>
        <w:rPr>
          <w:rFonts w:ascii="Arial" w:hAnsi="Arial" w:hint="default"/>
          <w:sz w:val="24"/>
          <w:szCs w:val="24"/>
          <w:shd w:val="clear" w:color="auto" w:fill="ffffff"/>
          <w:rtl w:val="0"/>
          <w:lang w:val="it-IT"/>
        </w:rPr>
        <w:t>à</w:t>
      </w:r>
      <w:r>
        <w:rPr>
          <w:rFonts w:ascii="Arial" w:hAnsi="Arial"/>
          <w:sz w:val="24"/>
          <w:szCs w:val="24"/>
          <w:shd w:val="clear" w:color="auto" w:fill="ffffff"/>
          <w:rtl w:val="0"/>
          <w:lang w:val="it-IT"/>
        </w:rPr>
        <w:t xml:space="preserve">. </w:t>
      </w:r>
    </w:p>
    <w:p>
      <w:pPr>
        <w:pStyle w:val="Di default"/>
        <w:spacing w:after="300"/>
        <w:rPr>
          <w:rFonts w:ascii="Arial" w:cs="Arial" w:hAnsi="Arial" w:eastAsia="Arial"/>
          <w:sz w:val="24"/>
          <w:szCs w:val="24"/>
          <w:shd w:val="clear" w:color="auto" w:fill="ffffff"/>
        </w:rPr>
      </w:pPr>
      <w:r>
        <w:rPr>
          <w:rFonts w:ascii="Arial" w:hAnsi="Arial"/>
          <w:sz w:val="24"/>
          <w:szCs w:val="24"/>
          <w:shd w:val="clear" w:color="auto" w:fill="ffffff"/>
          <w:rtl w:val="0"/>
          <w:lang w:val="it-IT"/>
        </w:rPr>
        <w:t>Gli infissi antinstrusione dell</w:t>
      </w:r>
      <w:r>
        <w:rPr>
          <w:rFonts w:ascii="Arial" w:hAnsi="Arial" w:hint="default"/>
          <w:sz w:val="24"/>
          <w:szCs w:val="24"/>
          <w:shd w:val="clear" w:color="auto" w:fill="ffffff"/>
          <w:rtl w:val="0"/>
          <w:lang w:val="it-IT"/>
        </w:rPr>
        <w:t>’</w:t>
      </w:r>
      <w:r>
        <w:rPr>
          <w:rFonts w:ascii="Arial" w:hAnsi="Arial"/>
          <w:sz w:val="24"/>
          <w:szCs w:val="24"/>
          <w:shd w:val="clear" w:color="auto" w:fill="ffffff"/>
          <w:rtl w:val="0"/>
          <w:lang w:val="it-IT"/>
        </w:rPr>
        <w:t>azienda Garone Habitat sono in grado di opporre un</w:t>
      </w:r>
      <w:r>
        <w:rPr>
          <w:rFonts w:ascii="Arial" w:hAnsi="Arial" w:hint="default"/>
          <w:sz w:val="24"/>
          <w:szCs w:val="24"/>
          <w:shd w:val="clear" w:color="auto" w:fill="ffffff"/>
          <w:rtl w:val="0"/>
          <w:lang w:val="it-IT"/>
        </w:rPr>
        <w:t>’</w:t>
      </w:r>
      <w:r>
        <w:rPr>
          <w:rFonts w:ascii="Arial" w:hAnsi="Arial"/>
          <w:sz w:val="24"/>
          <w:szCs w:val="24"/>
          <w:shd w:val="clear" w:color="auto" w:fill="ffffff"/>
          <w:rtl w:val="0"/>
          <w:lang w:val="it-IT"/>
        </w:rPr>
        <w:t>efficace resistenza ai tentativi di scardinamento. In particolare, l</w:t>
      </w:r>
      <w:r>
        <w:rPr>
          <w:rFonts w:ascii="Arial" w:hAnsi="Arial" w:hint="default"/>
          <w:sz w:val="24"/>
          <w:szCs w:val="24"/>
          <w:shd w:val="clear" w:color="auto" w:fill="ffffff"/>
          <w:rtl w:val="0"/>
          <w:lang w:val="it-IT"/>
        </w:rPr>
        <w:t>’</w:t>
      </w:r>
      <w:r>
        <w:rPr>
          <w:rFonts w:ascii="Arial" w:hAnsi="Arial"/>
          <w:sz w:val="24"/>
          <w:szCs w:val="24"/>
          <w:shd w:val="clear" w:color="auto" w:fill="ffffff"/>
          <w:rtl w:val="0"/>
          <w:lang w:val="it-IT"/>
        </w:rPr>
        <w:t>azienda pollese offre infissi antintrusione, su richiesta dei clienti, con tre diversi livelli di sicurezza: un livello minimo, consigliato per le finestre di casa; un livello avanzato, adatto a contesti urbani e comunque non isolati; un livello massimo di sicurezza, indicato in contesti isolati.</w:t>
      </w:r>
    </w:p>
    <w:p>
      <w:pPr>
        <w:pStyle w:val="Di default"/>
        <w:spacing w:after="300"/>
      </w:pPr>
      <w:r>
        <w:rPr>
          <w:rFonts w:ascii="Arial" w:hAnsi="Arial"/>
          <w:sz w:val="24"/>
          <w:szCs w:val="24"/>
          <w:shd w:val="clear" w:color="auto" w:fill="ffffff"/>
          <w:rtl w:val="0"/>
          <w:lang w:val="it-IT"/>
        </w:rPr>
        <w:t>L</w:t>
      </w:r>
      <w:r>
        <w:rPr>
          <w:rFonts w:ascii="Arial" w:hAnsi="Arial" w:hint="default"/>
          <w:sz w:val="24"/>
          <w:szCs w:val="24"/>
          <w:shd w:val="clear" w:color="auto" w:fill="ffffff"/>
          <w:rtl w:val="0"/>
          <w:lang w:val="it-IT"/>
        </w:rPr>
        <w:t>’</w:t>
      </w:r>
      <w:r>
        <w:rPr>
          <w:rFonts w:ascii="Arial" w:hAnsi="Arial"/>
          <w:sz w:val="24"/>
          <w:szCs w:val="24"/>
          <w:shd w:val="clear" w:color="auto" w:fill="ffffff"/>
          <w:rtl w:val="0"/>
          <w:lang w:val="it-IT"/>
        </w:rPr>
        <w:t xml:space="preserve">adesione al progetto </w:t>
      </w:r>
      <w:r>
        <w:rPr>
          <w:rFonts w:ascii="Arial" w:hAnsi="Arial" w:hint="default"/>
          <w:sz w:val="24"/>
          <w:szCs w:val="24"/>
          <w:shd w:val="clear" w:color="auto" w:fill="ffffff"/>
          <w:rtl w:val="0"/>
          <w:lang w:val="it-IT"/>
        </w:rPr>
        <w:t>“</w:t>
      </w:r>
      <w:r>
        <w:rPr>
          <w:rFonts w:ascii="Arial" w:hAnsi="Arial"/>
          <w:sz w:val="24"/>
          <w:szCs w:val="24"/>
          <w:shd w:val="clear" w:color="auto" w:fill="ffffff"/>
          <w:rtl w:val="0"/>
          <w:lang w:val="it-IT"/>
        </w:rPr>
        <w:t>Casa sicura</w:t>
      </w:r>
      <w:r>
        <w:rPr>
          <w:rFonts w:ascii="Arial" w:hAnsi="Arial" w:hint="default"/>
          <w:sz w:val="24"/>
          <w:szCs w:val="24"/>
          <w:shd w:val="clear" w:color="auto" w:fill="ffffff"/>
          <w:rtl w:val="0"/>
          <w:lang w:val="it-IT"/>
        </w:rPr>
        <w:t xml:space="preserve">” </w:t>
      </w:r>
      <w:r>
        <w:rPr>
          <w:rFonts w:ascii="Arial" w:hAnsi="Arial"/>
          <w:sz w:val="24"/>
          <w:szCs w:val="24"/>
          <w:shd w:val="clear" w:color="auto" w:fill="ffffff"/>
          <w:rtl w:val="0"/>
          <w:lang w:val="it-IT"/>
        </w:rPr>
        <w:t>rappresenta un traguardo importante per l</w:t>
      </w:r>
      <w:r>
        <w:rPr>
          <w:rFonts w:ascii="Arial" w:hAnsi="Arial" w:hint="default"/>
          <w:sz w:val="24"/>
          <w:szCs w:val="24"/>
          <w:shd w:val="clear" w:color="auto" w:fill="ffffff"/>
          <w:rtl w:val="0"/>
          <w:lang w:val="it-IT"/>
        </w:rPr>
        <w:t>’</w:t>
      </w:r>
      <w:r>
        <w:rPr>
          <w:rFonts w:ascii="Arial" w:hAnsi="Arial"/>
          <w:sz w:val="24"/>
          <w:szCs w:val="24"/>
          <w:shd w:val="clear" w:color="auto" w:fill="ffffff"/>
          <w:rtl w:val="0"/>
          <w:lang w:val="it-IT"/>
        </w:rPr>
        <w:t xml:space="preserve">azienda Garone Habitat, inserita a pieno titolo tra i </w:t>
      </w:r>
      <w:r>
        <w:rPr>
          <w:rFonts w:ascii="Arial" w:hAnsi="Arial" w:hint="default"/>
          <w:sz w:val="24"/>
          <w:szCs w:val="24"/>
          <w:shd w:val="clear" w:color="auto" w:fill="ffffff"/>
          <w:rtl w:val="0"/>
          <w:lang w:val="it-IT"/>
        </w:rPr>
        <w:t>“</w:t>
      </w:r>
      <w:r>
        <w:rPr>
          <w:rFonts w:ascii="Arial" w:hAnsi="Arial"/>
          <w:sz w:val="24"/>
          <w:szCs w:val="24"/>
          <w:shd w:val="clear" w:color="auto" w:fill="ffffff"/>
          <w:rtl w:val="0"/>
          <w:lang w:val="en-US"/>
        </w:rPr>
        <w:t>Security point</w:t>
      </w:r>
      <w:r>
        <w:rPr>
          <w:rFonts w:ascii="Arial" w:hAnsi="Arial" w:hint="default"/>
          <w:sz w:val="24"/>
          <w:szCs w:val="24"/>
          <w:shd w:val="clear" w:color="auto" w:fill="ffffff"/>
          <w:rtl w:val="0"/>
          <w:lang w:val="it-IT"/>
        </w:rPr>
        <w:t xml:space="preserve">” </w:t>
      </w:r>
      <w:r>
        <w:rPr>
          <w:rFonts w:ascii="Arial" w:hAnsi="Arial"/>
          <w:sz w:val="24"/>
          <w:szCs w:val="24"/>
          <w:shd w:val="clear" w:color="auto" w:fill="ffffff"/>
          <w:rtl w:val="0"/>
          <w:lang w:val="it-IT"/>
        </w:rPr>
        <w:t>di Agb, ovvero le aziende qualificate per realizzare e installare serramenti di sicurezza, grazie a un percorso di specializzazione che ne garantisce la competenza specifica in ambito sicurezza.</w:t>
      </w:r>
    </w:p>
    <w:sectPr>
      <w:headerReference w:type="default" r:id="rId5"/>
      <w:footerReference w:type="default" r:id="rId6"/>
      <w:pgSz w:w="11900" w:h="16840" w:orient="portrait"/>
      <w:pgMar w:top="1134" w:right="1134" w:bottom="1134" w:left="1134" w:header="709" w:footer="85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Intestazione e piè di pagina"/>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Intestazione e piè di pagina"/>
      <w:bidi w:val="0"/>
    </w:pPr>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1" w:insDel="1" w:formatting="0"/>
  <w:defaultTabStop w:val="720"/>
  <w:autoHyphenation w:val="1"/>
  <w:evenAndOddHeaders w:val="0"/>
  <w:bookFoldPrinting w:val="0"/>
  <w:noLineBreaksAfter w:lang="italiano" w:val="‘“(〔[{〈《「『【⦅〘〖«〝︵︷︹︻︽︿﹁﹃﹇﹙﹛﹝｢"/>
  <w:noLineBreaksBefore w:lang="italiano"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Intestazione e piè di pagina">
    <w:name w:val="Intestazione e piè di pagina"/>
    <w:next w:val="Intestazione e piè di pagina"/>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vertAlign w:val="baseline"/>
    </w:rPr>
  </w:style>
  <w:style w:type="paragraph" w:styleId="Corpo A">
    <w:name w:val="Corpo A"/>
    <w:next w:val="Corpo A"/>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color="000000"/>
      <w:vertAlign w:val="baseline"/>
    </w:rPr>
  </w:style>
  <w:style w:type="paragraph" w:styleId="Di default">
    <w:name w:val="Di default"/>
    <w:next w:val="Di default"/>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color="000000"/>
      <w:vertAlign w:val="baseline"/>
      <w:lang w:val="it-IT"/>
    </w:r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image" Target="media/image1.png"/><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A7A7A7"/>
      </a:dk2>
      <a:lt2>
        <a:srgbClr val="535353"/>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101600" tIns="101600" rIns="101600" bIns="101600"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