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rPr>
          <w:rFonts w:ascii="Arial" w:hAnsi="Arial"/>
          <w:b w:val="1"/>
          <w:bCs w:val="1"/>
          <w:sz w:val="38"/>
          <w:szCs w:val="38"/>
        </w:rPr>
      </w:pPr>
      <w:r>
        <w:rPr>
          <w:rFonts w:ascii="Arial" w:hAnsi="Arial"/>
          <w:b w:val="1"/>
          <w:bCs w:val="1"/>
          <w:sz w:val="38"/>
          <w:szCs w:val="38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2202056</wp:posOffset>
            </wp:positionH>
            <wp:positionV relativeFrom="page">
              <wp:posOffset>416559</wp:posOffset>
            </wp:positionV>
            <wp:extent cx="1703244" cy="1521726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_Tavola disegno 1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3244" cy="152172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"/>
        <w:jc w:val="center"/>
        <w:rPr>
          <w:rFonts w:ascii="Arial" w:hAnsi="Arial"/>
          <w:sz w:val="34"/>
          <w:szCs w:val="34"/>
        </w:rPr>
      </w:pPr>
    </w:p>
    <w:p>
      <w:pPr>
        <w:pStyle w:val="Corpo"/>
        <w:jc w:val="center"/>
        <w:rPr>
          <w:rFonts w:ascii="Arial" w:hAnsi="Arial"/>
          <w:sz w:val="34"/>
          <w:szCs w:val="34"/>
        </w:rPr>
      </w:pPr>
    </w:p>
    <w:p>
      <w:pPr>
        <w:pStyle w:val="Corpo"/>
        <w:jc w:val="center"/>
        <w:rPr>
          <w:rFonts w:ascii="Arial" w:hAnsi="Arial"/>
          <w:sz w:val="34"/>
          <w:szCs w:val="34"/>
        </w:rPr>
      </w:pPr>
    </w:p>
    <w:p>
      <w:pPr>
        <w:pStyle w:val="Corpo"/>
        <w:jc w:val="center"/>
        <w:rPr>
          <w:rFonts w:ascii="Arial" w:hAnsi="Arial"/>
          <w:sz w:val="34"/>
          <w:szCs w:val="34"/>
        </w:rPr>
      </w:pPr>
    </w:p>
    <w:p>
      <w:pPr>
        <w:pStyle w:val="Corpo"/>
        <w:jc w:val="center"/>
        <w:rPr>
          <w:rFonts w:ascii="Arial" w:hAnsi="Arial"/>
          <w:sz w:val="34"/>
          <w:szCs w:val="34"/>
        </w:rPr>
      </w:pPr>
    </w:p>
    <w:p>
      <w:pPr>
        <w:pStyle w:val="Corpo"/>
        <w:jc w:val="center"/>
        <w:rPr>
          <w:rFonts w:ascii="Arial" w:cs="Arial" w:hAnsi="Arial" w:eastAsia="Arial"/>
          <w:sz w:val="34"/>
          <w:szCs w:val="34"/>
        </w:rPr>
      </w:pPr>
      <w:r>
        <w:rPr>
          <w:rFonts w:ascii="Arial" w:hAnsi="Arial"/>
          <w:sz w:val="34"/>
          <w:szCs w:val="34"/>
          <w:rtl w:val="0"/>
          <w:lang w:val="it-IT"/>
        </w:rPr>
        <w:t>COMUNICATO STAMPA</w:t>
      </w:r>
    </w:p>
    <w:p>
      <w:pPr>
        <w:pStyle w:val="Corpo"/>
        <w:rPr>
          <w:rFonts w:ascii="Arial" w:cs="Arial" w:hAnsi="Arial" w:eastAsia="Arial"/>
          <w:b w:val="1"/>
          <w:bCs w:val="1"/>
          <w:sz w:val="42"/>
          <w:szCs w:val="42"/>
        </w:rPr>
      </w:pPr>
    </w:p>
    <w:p>
      <w:pPr>
        <w:pStyle w:val="Corpo"/>
        <w:rPr>
          <w:rFonts w:ascii="Arial" w:cs="Arial" w:hAnsi="Arial" w:eastAsia="Arial"/>
          <w:b w:val="1"/>
          <w:bCs w:val="1"/>
          <w:sz w:val="42"/>
          <w:szCs w:val="42"/>
        </w:rPr>
      </w:pPr>
    </w:p>
    <w:p>
      <w:pPr>
        <w:pStyle w:val="Corpo"/>
        <w:rPr>
          <w:rFonts w:ascii="Arial" w:cs="Arial" w:hAnsi="Arial" w:eastAsia="Arial"/>
          <w:b w:val="1"/>
          <w:bCs w:val="1"/>
          <w:sz w:val="42"/>
          <w:szCs w:val="42"/>
        </w:rPr>
      </w:pPr>
      <w:r>
        <w:rPr>
          <w:rFonts w:ascii="Arial" w:hAnsi="Arial"/>
          <w:b w:val="1"/>
          <w:bCs w:val="1"/>
          <w:sz w:val="42"/>
          <w:szCs w:val="42"/>
          <w:rtl w:val="0"/>
          <w:lang w:val="it-IT"/>
        </w:rPr>
        <w:t>Garone Habitat rivoluziona l</w:t>
      </w:r>
      <w:r>
        <w:rPr>
          <w:rFonts w:ascii="Arial" w:hAnsi="Arial" w:hint="default"/>
          <w:b w:val="1"/>
          <w:bCs w:val="1"/>
          <w:sz w:val="42"/>
          <w:szCs w:val="42"/>
          <w:rtl w:val="0"/>
          <w:lang w:val="it-IT"/>
        </w:rPr>
        <w:t>’</w:t>
      </w:r>
      <w:r>
        <w:rPr>
          <w:rFonts w:ascii="Arial" w:hAnsi="Arial"/>
          <w:b w:val="1"/>
          <w:bCs w:val="1"/>
          <w:sz w:val="42"/>
          <w:szCs w:val="42"/>
          <w:rtl w:val="0"/>
          <w:lang w:val="it-IT"/>
        </w:rPr>
        <w:t>alzante scorrevole</w:t>
      </w:r>
    </w:p>
    <w:p>
      <w:pPr>
        <w:pStyle w:val="Corpo"/>
        <w:rPr>
          <w:rFonts w:ascii="Arial" w:cs="Arial" w:hAnsi="Arial" w:eastAsia="Arial"/>
          <w:b w:val="1"/>
          <w:bCs w:val="1"/>
          <w:sz w:val="24"/>
          <w:szCs w:val="24"/>
        </w:rPr>
      </w:pPr>
    </w:p>
    <w:p>
      <w:pPr>
        <w:pStyle w:val="Corpo"/>
        <w:rPr>
          <w:rFonts w:ascii="Arial" w:cs="Arial" w:hAnsi="Arial" w:eastAsia="Arial"/>
          <w:b w:val="1"/>
          <w:bCs w:val="1"/>
          <w:sz w:val="24"/>
          <w:szCs w:val="24"/>
        </w:rPr>
      </w:pPr>
    </w:p>
    <w:p>
      <w:pPr>
        <w:pStyle w:val="Corpo"/>
        <w:rPr>
          <w:rFonts w:ascii="Arial" w:cs="Arial" w:hAnsi="Arial" w:eastAsia="Arial"/>
          <w:sz w:val="24"/>
          <w:szCs w:val="24"/>
        </w:rPr>
      </w:pPr>
    </w:p>
    <w:p>
      <w:pPr>
        <w:pStyle w:val="Corpo"/>
        <w:rPr>
          <w:rFonts w:ascii="Arial" w:cs="Arial" w:hAnsi="Arial" w:eastAsia="Arial"/>
          <w:sz w:val="24"/>
          <w:szCs w:val="24"/>
        </w:rPr>
      </w:pPr>
    </w:p>
    <w:p>
      <w:pPr>
        <w:pStyle w:val="Corp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Cambiano i gusti e le esigenze del mercato degli infissi. Una delle aziende pi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ù </w:t>
      </w:r>
      <w:r>
        <w:rPr>
          <w:rFonts w:ascii="Arial" w:hAnsi="Arial"/>
          <w:sz w:val="24"/>
          <w:szCs w:val="24"/>
          <w:rtl w:val="0"/>
          <w:lang w:val="it-IT"/>
        </w:rPr>
        <w:t xml:space="preserve">sensibili ai mutamenti del settore 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è </w:t>
      </w:r>
      <w:r>
        <w:rPr>
          <w:rFonts w:ascii="Arial" w:hAnsi="Arial"/>
          <w:sz w:val="24"/>
          <w:szCs w:val="24"/>
          <w:rtl w:val="0"/>
          <w:lang w:val="it-IT"/>
        </w:rPr>
        <w:t>la Garone Habitat di Polla, che ha appena introdotto alcune significative novit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</w:rPr>
        <w:t>all</w:t>
      </w:r>
      <w:r>
        <w:rPr>
          <w:rFonts w:ascii="Arial" w:hAnsi="Arial" w:hint="default"/>
          <w:sz w:val="24"/>
          <w:szCs w:val="24"/>
          <w:rtl w:val="0"/>
        </w:rPr>
        <w:t>’</w:t>
      </w:r>
      <w:r>
        <w:rPr>
          <w:rFonts w:ascii="Arial" w:hAnsi="Arial"/>
          <w:sz w:val="24"/>
          <w:szCs w:val="24"/>
          <w:rtl w:val="0"/>
          <w:lang w:val="it-IT"/>
        </w:rPr>
        <w:t>alzante scorrevole in legno allumino EuroRex, finalizzate a migliorare notevolmente le prestazioni tecniche e i parametri ambientali</w:t>
      </w:r>
      <w:r>
        <w:rPr>
          <w:rFonts w:ascii="Arial" w:hAnsi="Arial"/>
          <w:sz w:val="24"/>
          <w:szCs w:val="24"/>
          <w:rtl w:val="0"/>
          <w:lang w:val="it-IT"/>
        </w:rPr>
        <w:t>:</w:t>
      </w:r>
      <w:r>
        <w:rPr>
          <w:rFonts w:ascii="Arial" w:hAnsi="Arial"/>
          <w:sz w:val="24"/>
          <w:szCs w:val="24"/>
          <w:rtl w:val="0"/>
          <w:lang w:val="it-IT"/>
        </w:rPr>
        <w:t xml:space="preserve"> tenuta all</w:t>
      </w:r>
      <w:r>
        <w:rPr>
          <w:rFonts w:ascii="Arial" w:hAnsi="Arial" w:hint="default"/>
          <w:sz w:val="24"/>
          <w:szCs w:val="24"/>
          <w:rtl w:val="0"/>
        </w:rPr>
        <w:t>’</w:t>
      </w:r>
      <w:r>
        <w:rPr>
          <w:rFonts w:ascii="Arial" w:hAnsi="Arial"/>
          <w:sz w:val="24"/>
          <w:szCs w:val="24"/>
          <w:rtl w:val="0"/>
          <w:lang w:val="it-IT"/>
        </w:rPr>
        <w:t xml:space="preserve">aria, </w:t>
      </w:r>
      <w:r>
        <w:rPr>
          <w:rFonts w:ascii="Arial" w:hAnsi="Arial"/>
          <w:sz w:val="24"/>
          <w:szCs w:val="24"/>
          <w:rtl w:val="0"/>
          <w:lang w:val="it-IT"/>
        </w:rPr>
        <w:t>permeabilit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rtl w:val="0"/>
        </w:rPr>
        <w:t>all</w:t>
      </w:r>
      <w:r>
        <w:rPr>
          <w:rFonts w:ascii="Arial" w:hAnsi="Arial" w:hint="default"/>
          <w:sz w:val="24"/>
          <w:szCs w:val="24"/>
          <w:rtl w:val="0"/>
        </w:rPr>
        <w:t>’</w:t>
      </w:r>
      <w:r>
        <w:rPr>
          <w:rFonts w:ascii="Arial" w:hAnsi="Arial"/>
          <w:sz w:val="24"/>
          <w:szCs w:val="24"/>
          <w:rtl w:val="0"/>
          <w:lang w:val="it-IT"/>
        </w:rPr>
        <w:t>acqua</w:t>
      </w:r>
      <w:r>
        <w:rPr>
          <w:rFonts w:ascii="Arial" w:hAnsi="Arial"/>
          <w:sz w:val="24"/>
          <w:szCs w:val="24"/>
          <w:rtl w:val="0"/>
          <w:lang w:val="it-IT"/>
        </w:rPr>
        <w:t>, resistenza al carico del</w:t>
      </w:r>
      <w:r>
        <w:rPr>
          <w:rFonts w:ascii="Arial" w:hAnsi="Arial"/>
          <w:sz w:val="24"/>
          <w:szCs w:val="24"/>
          <w:rtl w:val="0"/>
          <w:lang w:val="it-IT"/>
        </w:rPr>
        <w:t xml:space="preserve"> vento</w:t>
      </w:r>
      <w:r>
        <w:rPr>
          <w:rFonts w:ascii="Arial" w:hAnsi="Arial"/>
          <w:sz w:val="24"/>
          <w:szCs w:val="24"/>
          <w:rtl w:val="0"/>
          <w:lang w:val="it-IT"/>
        </w:rPr>
        <w:t>, abbattimento acustico e trasmittanza termica.</w:t>
      </w:r>
    </w:p>
    <w:p>
      <w:pPr>
        <w:pStyle w:val="Corp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>Il nuovo alzante scorrevole EuroRex</w:t>
      </w:r>
      <w:r>
        <w:rPr>
          <w:rFonts w:ascii="Arial" w:hAnsi="Arial"/>
          <w:sz w:val="24"/>
          <w:szCs w:val="24"/>
          <w:rtl w:val="0"/>
          <w:lang w:val="it-IT"/>
        </w:rPr>
        <w:t>, frutto di approfonditi studi e test di laboratorio, si presenta con una soglia in vetroresina capace di migliorare le performance termiche dell</w:t>
      </w:r>
      <w:r>
        <w:rPr>
          <w:rFonts w:ascii="Arial" w:hAnsi="Arial" w:hint="default"/>
          <w:sz w:val="24"/>
          <w:szCs w:val="24"/>
          <w:rtl w:val="0"/>
          <w:lang w:val="it-IT"/>
        </w:rPr>
        <w:t>’</w:t>
      </w:r>
      <w:r>
        <w:rPr>
          <w:rFonts w:ascii="Arial" w:hAnsi="Arial"/>
          <w:sz w:val="24"/>
          <w:szCs w:val="24"/>
          <w:rtl w:val="0"/>
          <w:lang w:val="it-IT"/>
        </w:rPr>
        <w:t>infisso. Inoltre, la finitura garantisce un</w:t>
      </w:r>
      <w:r>
        <w:rPr>
          <w:rFonts w:ascii="Arial" w:hAnsi="Arial" w:hint="default"/>
          <w:sz w:val="24"/>
          <w:szCs w:val="24"/>
          <w:rtl w:val="0"/>
          <w:lang w:val="it-IT"/>
        </w:rPr>
        <w:t>’</w:t>
      </w:r>
      <w:r>
        <w:rPr>
          <w:rFonts w:ascii="Arial" w:hAnsi="Arial"/>
          <w:sz w:val="24"/>
          <w:szCs w:val="24"/>
          <w:rtl w:val="0"/>
          <w:lang w:val="it-IT"/>
        </w:rPr>
        <w:t>ottima resistenza all</w:t>
      </w:r>
      <w:r>
        <w:rPr>
          <w:rFonts w:ascii="Arial" w:hAnsi="Arial" w:hint="default"/>
          <w:sz w:val="24"/>
          <w:szCs w:val="24"/>
          <w:rtl w:val="0"/>
          <w:lang w:val="it-IT"/>
        </w:rPr>
        <w:t>’</w:t>
      </w:r>
      <w:r>
        <w:rPr>
          <w:rFonts w:ascii="Arial" w:hAnsi="Arial"/>
          <w:sz w:val="24"/>
          <w:szCs w:val="24"/>
          <w:rtl w:val="0"/>
          <w:lang w:val="it-IT"/>
        </w:rPr>
        <w:t>abrasione.</w:t>
      </w:r>
    </w:p>
    <w:p>
      <w:pPr>
        <w:pStyle w:val="Corp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it-IT"/>
        </w:rPr>
        <w:t xml:space="preserve">Il nuovo infisso </w:t>
      </w:r>
      <w:r>
        <w:rPr>
          <w:rFonts w:ascii="Arial" w:hAnsi="Arial" w:hint="default"/>
          <w:sz w:val="24"/>
          <w:szCs w:val="24"/>
          <w:rtl w:val="0"/>
          <w:lang w:val="it-IT"/>
        </w:rPr>
        <w:t xml:space="preserve">è </w:t>
      </w:r>
      <w:r>
        <w:rPr>
          <w:rFonts w:ascii="Arial" w:hAnsi="Arial"/>
          <w:sz w:val="24"/>
          <w:szCs w:val="24"/>
          <w:rtl w:val="0"/>
          <w:lang w:val="it-IT"/>
        </w:rPr>
        <w:t>dotato anche di un i</w:t>
      </w:r>
      <w:r>
        <w:rPr>
          <w:rFonts w:ascii="Arial" w:hAnsi="Arial"/>
          <w:sz w:val="24"/>
          <w:szCs w:val="24"/>
          <w:rtl w:val="0"/>
          <w:lang w:val="it-IT"/>
        </w:rPr>
        <w:t>nnovativo sistema di isolamento</w:t>
      </w:r>
      <w:r>
        <w:rPr>
          <w:rFonts w:ascii="Arial" w:hAnsi="Arial"/>
          <w:sz w:val="24"/>
          <w:szCs w:val="24"/>
          <w:rtl w:val="0"/>
          <w:lang w:val="it-IT"/>
        </w:rPr>
        <w:t xml:space="preserve"> a scomparsa,</w:t>
      </w:r>
      <w:r>
        <w:rPr>
          <w:rFonts w:ascii="Arial" w:hAnsi="Arial"/>
          <w:sz w:val="24"/>
          <w:szCs w:val="24"/>
          <w:rtl w:val="0"/>
          <w:lang w:val="it-IT"/>
        </w:rPr>
        <w:t xml:space="preserve"> rappresentato da un profilo che corre lungo il traverso superiore dell'anta e che si appoggia al listello</w:t>
      </w:r>
      <w:r>
        <w:rPr>
          <w:rFonts w:ascii="Arial" w:hAnsi="Arial"/>
          <w:sz w:val="24"/>
          <w:szCs w:val="24"/>
          <w:rtl w:val="0"/>
          <w:lang w:val="it-IT"/>
        </w:rPr>
        <w:t xml:space="preserve"> posto nel telaio di battuta.</w:t>
      </w:r>
    </w:p>
    <w:p>
      <w:pPr>
        <w:pStyle w:val="Corp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Di default"/>
        <w:bidi w:val="0"/>
        <w:ind w:left="0" w:right="0" w:firstLine="0"/>
        <w:jc w:val="both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  <w:r>
        <w:rPr>
          <w:rFonts w:ascii="Arial" w:hAnsi="Arial"/>
          <w:sz w:val="24"/>
          <w:szCs w:val="24"/>
          <w:shd w:val="clear" w:color="auto" w:fill="ffffff"/>
          <w:rtl w:val="0"/>
          <w:lang w:val="it-IT"/>
        </w:rPr>
        <w:t xml:space="preserve">Per garantire la tenuta del sistema agli agenti atmosferici e aumentare il livello di sicurezza si </w:t>
      </w:r>
      <w:r>
        <w:rPr>
          <w:rFonts w:ascii="Arial" w:hAnsi="Arial" w:hint="default"/>
          <w:sz w:val="24"/>
          <w:szCs w:val="24"/>
          <w:shd w:val="clear" w:color="auto" w:fill="ffffff"/>
          <w:rtl w:val="0"/>
          <w:lang w:val="it-IT"/>
        </w:rPr>
        <w:t xml:space="preserve">è 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it-IT"/>
        </w:rPr>
        <w:t xml:space="preserve">fatto ricorso a un nodo centrale in alluminio, corredato di guarnizioni, capace di rendere il 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it-IT"/>
        </w:rPr>
        <w:t>movimento di apertura fluido e silenzioso.</w:t>
      </w:r>
    </w:p>
    <w:p>
      <w:pPr>
        <w:pStyle w:val="Di default"/>
        <w:bidi w:val="0"/>
        <w:ind w:left="0" w:right="0" w:firstLine="0"/>
        <w:jc w:val="both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Di default"/>
        <w:bidi w:val="0"/>
        <w:ind w:left="0" w:right="0" w:firstLine="0"/>
        <w:jc w:val="both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  <w:r>
        <w:rPr>
          <w:rFonts w:ascii="Arial" w:hAnsi="Arial"/>
          <w:sz w:val="24"/>
          <w:szCs w:val="24"/>
          <w:shd w:val="clear" w:color="auto" w:fill="ffffff"/>
          <w:rtl w:val="0"/>
          <w:lang w:val="it-IT"/>
        </w:rPr>
        <w:t xml:space="preserve">Inoltre, il sistema prevede uno 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it-IT"/>
        </w:rPr>
        <w:t>zoccolo aggiuntivo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it-IT"/>
        </w:rPr>
        <w:t xml:space="preserve">, posto sopra 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it-IT"/>
        </w:rPr>
        <w:t>il traverso inferiore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it-IT"/>
        </w:rPr>
        <w:t>, e il montaggio dell</w:t>
      </w:r>
      <w:r>
        <w:rPr>
          <w:rFonts w:ascii="Arial" w:hAnsi="Arial" w:hint="default"/>
          <w:sz w:val="24"/>
          <w:szCs w:val="24"/>
          <w:shd w:val="clear" w:color="auto" w:fill="ffffff"/>
          <w:rtl w:val="0"/>
          <w:lang w:val="it-IT"/>
        </w:rPr>
        <w:t>’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it-IT"/>
        </w:rPr>
        <w:t>anta semifissa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it-IT"/>
        </w:rPr>
        <w:t>,</w:t>
      </w:r>
      <w:r>
        <w:rPr>
          <w:rFonts w:ascii="Arial" w:hAnsi="Arial"/>
          <w:sz w:val="24"/>
          <w:szCs w:val="24"/>
          <w:shd w:val="clear" w:color="auto" w:fill="ffffff"/>
          <w:rtl w:val="0"/>
        </w:rPr>
        <w:t xml:space="preserve"> 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it-IT"/>
        </w:rPr>
        <w:t xml:space="preserve">anche 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it-IT"/>
        </w:rPr>
        <w:t>dopo la posa del telaio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it-IT"/>
        </w:rPr>
        <w:t>.</w:t>
      </w:r>
    </w:p>
    <w:p>
      <w:pPr>
        <w:pStyle w:val="Di default"/>
        <w:bidi w:val="0"/>
        <w:ind w:left="0" w:right="0" w:firstLine="0"/>
        <w:jc w:val="both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rtl w:val="0"/>
        </w:rPr>
      </w:pPr>
      <w:r>
        <w:rPr>
          <w:rFonts w:ascii="Arial" w:hAnsi="Arial"/>
          <w:sz w:val="24"/>
          <w:szCs w:val="24"/>
          <w:rtl w:val="0"/>
          <w:lang w:val="it-IT"/>
        </w:rPr>
        <w:t>I</w:t>
      </w:r>
      <w:r>
        <w:rPr>
          <w:rFonts w:ascii="Arial" w:hAnsi="Arial"/>
          <w:sz w:val="24"/>
          <w:szCs w:val="24"/>
          <w:rtl w:val="0"/>
          <w:lang w:val="it-IT"/>
        </w:rPr>
        <w:t>l nuovo EuroRex</w:t>
      </w:r>
      <w:r>
        <w:rPr>
          <w:rFonts w:ascii="Arial" w:hAnsi="Arial"/>
          <w:sz w:val="24"/>
          <w:szCs w:val="24"/>
          <w:rtl w:val="0"/>
          <w:lang w:val="it-IT"/>
        </w:rPr>
        <w:t xml:space="preserve"> </w:t>
      </w:r>
      <w:r>
        <w:rPr>
          <w:rFonts w:ascii="Arial" w:hAnsi="Arial"/>
          <w:sz w:val="24"/>
          <w:szCs w:val="24"/>
          <w:rtl w:val="0"/>
          <w:lang w:val="it-IT"/>
        </w:rPr>
        <w:t xml:space="preserve">raggiunge </w:t>
      </w:r>
      <w:r>
        <w:rPr>
          <w:rFonts w:ascii="Arial" w:hAnsi="Arial"/>
          <w:sz w:val="24"/>
          <w:szCs w:val="24"/>
          <w:rtl w:val="0"/>
          <w:lang w:val="it-IT"/>
        </w:rPr>
        <w:t>livelli di performance</w:t>
      </w:r>
      <w:r>
        <w:rPr>
          <w:rFonts w:ascii="Arial" w:hAnsi="Arial"/>
          <w:sz w:val="24"/>
          <w:szCs w:val="24"/>
          <w:rtl w:val="0"/>
          <w:lang w:val="it-IT"/>
        </w:rPr>
        <w:t xml:space="preserve"> fino a ieri impensabili per un </w:t>
      </w:r>
      <w:r>
        <w:rPr>
          <w:rFonts w:ascii="Arial" w:hAnsi="Arial"/>
          <w:sz w:val="24"/>
          <w:szCs w:val="24"/>
          <w:rtl w:val="0"/>
          <w:lang w:val="it-IT"/>
        </w:rPr>
        <w:t>a</w:t>
      </w:r>
      <w:r>
        <w:rPr>
          <w:rFonts w:ascii="Arial" w:hAnsi="Arial"/>
          <w:sz w:val="24"/>
          <w:szCs w:val="24"/>
          <w:rtl w:val="0"/>
          <w:lang w:val="it-IT"/>
        </w:rPr>
        <w:t xml:space="preserve">lzante </w:t>
      </w:r>
      <w:r>
        <w:rPr>
          <w:rFonts w:ascii="Arial" w:hAnsi="Arial"/>
          <w:sz w:val="24"/>
          <w:szCs w:val="24"/>
          <w:rtl w:val="0"/>
          <w:lang w:val="it-IT"/>
        </w:rPr>
        <w:t>s</w:t>
      </w:r>
      <w:r>
        <w:rPr>
          <w:rFonts w:ascii="Arial" w:hAnsi="Arial"/>
          <w:sz w:val="24"/>
          <w:szCs w:val="24"/>
          <w:rtl w:val="0"/>
          <w:lang w:val="it-IT"/>
        </w:rPr>
        <w:t xml:space="preserve">correvole. In particolare, i nuovi </w:t>
      </w:r>
      <w:r>
        <w:rPr>
          <w:rFonts w:ascii="Arial" w:hAnsi="Arial"/>
          <w:sz w:val="24"/>
          <w:szCs w:val="24"/>
          <w:rtl w:val="0"/>
          <w:lang w:val="it-IT"/>
        </w:rPr>
        <w:t>componenti</w:t>
      </w:r>
      <w:r>
        <w:rPr>
          <w:rFonts w:ascii="Arial" w:hAnsi="Arial"/>
          <w:sz w:val="24"/>
          <w:szCs w:val="24"/>
          <w:rtl w:val="0"/>
          <w:lang w:val="it-IT"/>
        </w:rPr>
        <w:t xml:space="preserve"> consentono di </w:t>
      </w:r>
      <w:r>
        <w:rPr>
          <w:rFonts w:ascii="Arial" w:hAnsi="Arial"/>
          <w:sz w:val="24"/>
          <w:szCs w:val="24"/>
          <w:rtl w:val="0"/>
          <w:lang w:val="it-IT"/>
        </w:rPr>
        <w:t>ottenere</w:t>
      </w:r>
      <w:r>
        <w:rPr>
          <w:rFonts w:ascii="Arial" w:hAnsi="Arial"/>
          <w:sz w:val="24"/>
          <w:szCs w:val="24"/>
          <w:rtl w:val="0"/>
          <w:lang w:val="it-IT"/>
        </w:rPr>
        <w:t xml:space="preserve"> risultati eccellenti dal punto di vista dell</w:t>
      </w:r>
      <w:r>
        <w:rPr>
          <w:rFonts w:ascii="Arial" w:hAnsi="Arial" w:hint="default"/>
          <w:sz w:val="24"/>
          <w:szCs w:val="24"/>
          <w:rtl w:val="0"/>
        </w:rPr>
        <w:t>’</w:t>
      </w:r>
      <w:r>
        <w:rPr>
          <w:rFonts w:ascii="Arial" w:hAnsi="Arial"/>
          <w:sz w:val="24"/>
          <w:szCs w:val="24"/>
          <w:rtl w:val="0"/>
          <w:lang w:val="pt-PT"/>
        </w:rPr>
        <w:t>isolamento termico, acustico e d</w:t>
      </w:r>
      <w:r>
        <w:rPr>
          <w:rFonts w:ascii="Arial" w:hAnsi="Arial"/>
          <w:sz w:val="24"/>
          <w:szCs w:val="24"/>
          <w:rtl w:val="0"/>
          <w:lang w:val="it-IT"/>
        </w:rPr>
        <w:t>e</w:t>
      </w:r>
      <w:r>
        <w:rPr>
          <w:rFonts w:ascii="Arial" w:hAnsi="Arial"/>
          <w:sz w:val="24"/>
          <w:szCs w:val="24"/>
          <w:rtl w:val="0"/>
          <w:lang w:val="it-IT"/>
        </w:rPr>
        <w:t>gli agenti atmosferici.</w:t>
      </w:r>
    </w:p>
    <w:p>
      <w:pPr>
        <w:pStyle w:val="Di default"/>
        <w:bidi w:val="0"/>
        <w:ind w:left="0" w:right="0" w:firstLine="0"/>
        <w:jc w:val="left"/>
        <w:rPr>
          <w:rFonts w:ascii="Arial" w:cs="Arial" w:hAnsi="Arial" w:eastAsia="Arial"/>
          <w:color w:val="4a4a4a"/>
          <w:sz w:val="24"/>
          <w:szCs w:val="24"/>
          <w:shd w:val="clear" w:color="auto" w:fill="ffffff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Arial" w:cs="Arial" w:hAnsi="Arial" w:eastAsia="Arial"/>
          <w:sz w:val="24"/>
          <w:szCs w:val="24"/>
          <w:shd w:val="clear" w:color="auto" w:fill="ffffff"/>
          <w:rtl w:val="0"/>
        </w:rPr>
      </w:pPr>
      <w:r>
        <w:rPr>
          <w:rFonts w:ascii="Arial" w:hAnsi="Arial"/>
          <w:sz w:val="24"/>
          <w:szCs w:val="24"/>
          <w:shd w:val="clear" w:color="auto" w:fill="ffffff"/>
          <w:rtl w:val="0"/>
          <w:lang w:val="it-IT"/>
        </w:rPr>
        <w:t>In definitiva, l</w:t>
      </w:r>
      <w:r>
        <w:rPr>
          <w:rFonts w:ascii="Arial" w:hAnsi="Arial" w:hint="default"/>
          <w:sz w:val="24"/>
          <w:szCs w:val="24"/>
          <w:shd w:val="clear" w:color="auto" w:fill="ffffff"/>
          <w:rtl w:val="0"/>
          <w:lang w:val="it-IT"/>
        </w:rPr>
        <w:t>’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it-IT"/>
        </w:rPr>
        <w:t xml:space="preserve">innovativo alzate scorrevole EuroRex rappresenta 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it-IT"/>
        </w:rPr>
        <w:t xml:space="preserve">la soluzione ideale per chi predilige 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it-IT"/>
        </w:rPr>
        <w:t>la luminosit</w:t>
      </w:r>
      <w:r>
        <w:rPr>
          <w:rFonts w:ascii="Arial" w:hAnsi="Arial" w:hint="default"/>
          <w:sz w:val="24"/>
          <w:szCs w:val="24"/>
          <w:shd w:val="clear" w:color="auto" w:fill="ffffff"/>
          <w:rtl w:val="0"/>
          <w:lang w:val="it-IT"/>
        </w:rPr>
        <w:t xml:space="preserve">à 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it-IT"/>
        </w:rPr>
        <w:t xml:space="preserve">e le forme che 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it-IT"/>
        </w:rPr>
        <w:t>valorizzano l</w:t>
      </w:r>
      <w:r>
        <w:rPr>
          <w:rFonts w:ascii="Arial" w:hAnsi="Arial" w:hint="default"/>
          <w:sz w:val="24"/>
          <w:szCs w:val="24"/>
          <w:shd w:val="clear" w:color="auto" w:fill="ffffff"/>
          <w:rtl w:val="0"/>
        </w:rPr>
        <w:t>’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it-IT"/>
        </w:rPr>
        <w:t>architettura degli edifici</w:t>
      </w:r>
      <w:r>
        <w:rPr>
          <w:rFonts w:ascii="Arial" w:hAnsi="Arial"/>
          <w:sz w:val="24"/>
          <w:szCs w:val="24"/>
          <w:shd w:val="clear" w:color="auto" w:fill="ffffff"/>
          <w:rtl w:val="0"/>
          <w:lang w:val="it-IT"/>
        </w:rPr>
        <w:t xml:space="preserve">, senza rinunciare alle prestazioni di un serramento sicuro e performante. </w:t>
      </w: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</w:pPr>
      <w:r>
        <w:rPr>
          <w:b w:val="1"/>
          <w:bCs w:val="1"/>
        </w:rPr>
        <w:tab/>
        <w:tab/>
        <w:tab/>
        <w:tab/>
        <w:tab/>
        <w:tab/>
        <w:tab/>
        <w:tab/>
      </w:r>
      <w:r>
        <w:rPr>
          <w:rFonts w:ascii="Arial" w:hAnsi="Arial"/>
          <w:b w:val="1"/>
          <w:bCs w:val="1"/>
          <w:rtl w:val="0"/>
          <w:lang w:val="it-IT"/>
        </w:rPr>
        <w:t>Ufficio stampa Garone Habitat</w:t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it-IT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