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4B8" w:rsidRPr="00413E83" w:rsidRDefault="00413E83" w:rsidP="007307AF">
      <w:pPr>
        <w:jc w:val="both"/>
        <w:rPr>
          <w:rFonts w:ascii="Times New Roman" w:hAnsi="Times New Roman" w:cs="Times New Roman"/>
          <w:color w:val="141823"/>
          <w:sz w:val="28"/>
          <w:szCs w:val="28"/>
          <w:shd w:val="clear" w:color="auto" w:fill="FFFFFF"/>
        </w:rPr>
      </w:pPr>
      <w:r w:rsidRPr="00413E83">
        <w:rPr>
          <w:rFonts w:ascii="Times New Roman" w:hAnsi="Times New Roman" w:cs="Times New Roman"/>
          <w:noProof/>
          <w:color w:val="141823"/>
          <w:sz w:val="28"/>
          <w:szCs w:val="28"/>
          <w:shd w:val="clear" w:color="auto" w:fill="FFFFFF"/>
        </w:rPr>
        <w:drawing>
          <wp:inline distT="0" distB="0" distL="0" distR="0">
            <wp:extent cx="3705225" cy="1556194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ggermenet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733" cy="156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4B8" w:rsidRPr="00413E83" w:rsidRDefault="008824B8" w:rsidP="007307AF">
      <w:pPr>
        <w:jc w:val="both"/>
        <w:rPr>
          <w:rFonts w:ascii="Times New Roman" w:hAnsi="Times New Roman" w:cs="Times New Roman"/>
          <w:color w:val="141823"/>
          <w:sz w:val="28"/>
          <w:szCs w:val="28"/>
          <w:shd w:val="clear" w:color="auto" w:fill="FFFFFF"/>
        </w:rPr>
      </w:pPr>
    </w:p>
    <w:p w:rsidR="00BA1F32" w:rsidRPr="007307AF" w:rsidRDefault="00BA1F32" w:rsidP="007307AF">
      <w:pPr>
        <w:jc w:val="center"/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</w:pPr>
      <w:r w:rsidRPr="007307AF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>COMUNICATO STAMPA</w:t>
      </w:r>
    </w:p>
    <w:p w:rsidR="00BA1F32" w:rsidRPr="00413E83" w:rsidRDefault="00BA1F32" w:rsidP="007307AF">
      <w:pPr>
        <w:jc w:val="both"/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</w:pPr>
      <w:r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 xml:space="preserve">Domenica </w:t>
      </w:r>
      <w:r w:rsidR="00413E83"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>ritorna</w:t>
      </w:r>
      <w:r w:rsidR="004D2CF5"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 xml:space="preserve"> </w:t>
      </w:r>
      <w:proofErr w:type="spellStart"/>
      <w:r w:rsidR="004D2CF5"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>LeggerMen</w:t>
      </w:r>
      <w:r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>te</w:t>
      </w:r>
      <w:proofErr w:type="spellEnd"/>
      <w:r w:rsidRPr="00413E83">
        <w:rPr>
          <w:rFonts w:ascii="Times New Roman" w:hAnsi="Times New Roman" w:cs="Times New Roman"/>
          <w:b/>
          <w:color w:val="141823"/>
          <w:sz w:val="28"/>
          <w:szCs w:val="28"/>
          <w:shd w:val="clear" w:color="auto" w:fill="FFFFFF"/>
        </w:rPr>
        <w:t>, letture interpretate e una tazza di thè</w:t>
      </w:r>
      <w:bookmarkStart w:id="0" w:name="_GoBack"/>
      <w:bookmarkEnd w:id="0"/>
    </w:p>
    <w:p w:rsidR="00BA1F32" w:rsidRPr="00413E83" w:rsidRDefault="00BA1F32" w:rsidP="007307AF">
      <w:pPr>
        <w:jc w:val="both"/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</w:pPr>
      <w:r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 xml:space="preserve">Primo appuntamento con </w:t>
      </w:r>
      <w:r w:rsidR="00413E83"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 xml:space="preserve">“Lo </w:t>
      </w:r>
      <w:proofErr w:type="spellStart"/>
      <w:r w:rsidR="00413E83"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>cunto</w:t>
      </w:r>
      <w:proofErr w:type="spellEnd"/>
      <w:r w:rsidR="00413E83"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 xml:space="preserve"> de li </w:t>
      </w:r>
      <w:proofErr w:type="spellStart"/>
      <w:r w:rsidR="00413E83"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>cunti</w:t>
      </w:r>
      <w:proofErr w:type="spellEnd"/>
      <w:r w:rsidR="00413E83" w:rsidRPr="00413E83">
        <w:rPr>
          <w:rFonts w:ascii="Times New Roman" w:hAnsi="Times New Roman" w:cs="Times New Roman"/>
          <w:b/>
          <w:color w:val="141823"/>
          <w:sz w:val="24"/>
          <w:szCs w:val="24"/>
          <w:shd w:val="clear" w:color="auto" w:fill="FFFFFF"/>
        </w:rPr>
        <w:t>” di G. Basile</w:t>
      </w:r>
    </w:p>
    <w:p w:rsidR="008824B8" w:rsidRPr="00413E83" w:rsidRDefault="00413E83" w:rsidP="007307AF">
      <w:pPr>
        <w:jc w:val="both"/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</w:pP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Ritornano gli </w:t>
      </w:r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appuntamenti domenicali, </w:t>
      </w: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con le letture di libri noti, </w:t>
      </w:r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interpreta</w:t>
      </w: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ti da Enzo D’Arco e Antonella Giordano,</w:t>
      </w:r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 sorseggiando una tazza di thè. Libri, Voci, Thè, Pagine, Emozioni, questo e tanto altro è "</w:t>
      </w:r>
      <w:proofErr w:type="spellStart"/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LeggerMente</w:t>
      </w:r>
      <w:proofErr w:type="spellEnd"/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" Letture interpretate e... Una tazza di thè.</w:t>
      </w: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 </w:t>
      </w:r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A organizzare la rassegna che </w:t>
      </w: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torna il 13 Gennaio alle ore 18.00</w:t>
      </w:r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 sono La Cantina delle Ar</w:t>
      </w:r>
      <w:r w:rsidR="00F71574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ti e l'associazione </w:t>
      </w:r>
      <w:proofErr w:type="spellStart"/>
      <w:r w:rsidR="00F71574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Voltapagina</w:t>
      </w:r>
      <w:proofErr w:type="spellEnd"/>
      <w:r w:rsidR="008824B8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. </w:t>
      </w:r>
    </w:p>
    <w:p w:rsidR="00413E83" w:rsidRPr="00413E83" w:rsidRDefault="008824B8" w:rsidP="007307AF">
      <w:pPr>
        <w:jc w:val="both"/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</w:pPr>
      <w:r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Si parte dunque domenica prossima </w:t>
      </w:r>
      <w:r w:rsidR="00413E83" w:rsidRPr="00413E83"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con </w:t>
      </w:r>
      <w:r w:rsidR="00413E83" w:rsidRPr="00413E83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 xml:space="preserve">"Lo </w:t>
      </w:r>
      <w:proofErr w:type="spellStart"/>
      <w:r w:rsidR="00413E83" w:rsidRPr="00413E83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Cunto</w:t>
      </w:r>
      <w:proofErr w:type="spellEnd"/>
      <w:r w:rsidR="00413E83" w:rsidRPr="00413E83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 xml:space="preserve"> de li </w:t>
      </w:r>
      <w:proofErr w:type="spellStart"/>
      <w:r w:rsidR="00413E83" w:rsidRPr="00413E83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Cunti</w:t>
      </w:r>
      <w:proofErr w:type="spellEnd"/>
      <w:r w:rsidR="00413E83" w:rsidRPr="00413E83">
        <w:rPr>
          <w:rFonts w:ascii="Times New Roman" w:hAnsi="Times New Roman" w:cs="Times New Roman"/>
          <w:color w:val="1D2129"/>
          <w:sz w:val="24"/>
          <w:szCs w:val="24"/>
          <w:shd w:val="clear" w:color="auto" w:fill="FFFFFF"/>
        </w:rPr>
        <w:t>" di Giambattista Basile e le animazioni Sand Art.</w:t>
      </w:r>
    </w:p>
    <w:p w:rsidR="008824B8" w:rsidRPr="00413E83" w:rsidRDefault="00413E83" w:rsidP="007307AF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13E83">
        <w:rPr>
          <w:rFonts w:ascii="Times New Roman" w:hAnsi="Times New Roman" w:cs="Times New Roman"/>
          <w:b/>
          <w:color w:val="1D2129"/>
          <w:sz w:val="24"/>
          <w:szCs w:val="24"/>
        </w:rPr>
        <w:t xml:space="preserve">Lo </w:t>
      </w:r>
      <w:proofErr w:type="spellStart"/>
      <w:r w:rsidRPr="00413E83">
        <w:rPr>
          <w:rFonts w:ascii="Times New Roman" w:hAnsi="Times New Roman" w:cs="Times New Roman"/>
          <w:b/>
          <w:color w:val="1D2129"/>
          <w:sz w:val="24"/>
          <w:szCs w:val="24"/>
        </w:rPr>
        <w:t>cunto</w:t>
      </w:r>
      <w:proofErr w:type="spellEnd"/>
      <w:r w:rsidRPr="00413E83">
        <w:rPr>
          <w:rFonts w:ascii="Times New Roman" w:hAnsi="Times New Roman" w:cs="Times New Roman"/>
          <w:b/>
          <w:color w:val="1D2129"/>
          <w:sz w:val="24"/>
          <w:szCs w:val="24"/>
        </w:rPr>
        <w:t xml:space="preserve"> de li </w:t>
      </w:r>
      <w:proofErr w:type="spellStart"/>
      <w:r w:rsidRPr="00413E83">
        <w:rPr>
          <w:rFonts w:ascii="Times New Roman" w:hAnsi="Times New Roman" w:cs="Times New Roman"/>
          <w:b/>
          <w:color w:val="1D2129"/>
          <w:sz w:val="24"/>
          <w:szCs w:val="24"/>
        </w:rPr>
        <w:t>cunti</w:t>
      </w:r>
      <w:proofErr w:type="spellEnd"/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 è u</w:t>
      </w:r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na raccolta di 50 fiabe in lingua napoletana scritte da Giambattista Basile, edite fra il 1634 e il 1636 a Napoli. L'opera, nota anche col titolo di </w:t>
      </w:r>
      <w:proofErr w:type="spellStart"/>
      <w:r w:rsidRPr="00413E83">
        <w:rPr>
          <w:rFonts w:ascii="Times New Roman" w:hAnsi="Times New Roman" w:cs="Times New Roman"/>
          <w:color w:val="1D2129"/>
          <w:sz w:val="24"/>
          <w:szCs w:val="24"/>
        </w:rPr>
        <w:t>Pentamerone</w:t>
      </w:r>
      <w:proofErr w:type="spellEnd"/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 (cinque giornate), è costituita da 50 fiabe, raccontate da 10 novellatrici in 5 giorni. Le 50 fiabe sono collocate in una cornice che segue il modello del Decameron di Boccaccio, anche se diversi sono il linguaggio e i temi trattati; l'autore dedicò Lo </w:t>
      </w:r>
      <w:proofErr w:type="spellStart"/>
      <w:r w:rsidRPr="00413E83">
        <w:rPr>
          <w:rFonts w:ascii="Times New Roman" w:hAnsi="Times New Roman" w:cs="Times New Roman"/>
          <w:color w:val="1D2129"/>
          <w:sz w:val="24"/>
          <w:szCs w:val="24"/>
        </w:rPr>
        <w:t>cunto</w:t>
      </w:r>
      <w:proofErr w:type="spellEnd"/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 de li </w:t>
      </w:r>
      <w:proofErr w:type="spellStart"/>
      <w:r w:rsidRPr="00413E83">
        <w:rPr>
          <w:rFonts w:ascii="Times New Roman" w:hAnsi="Times New Roman" w:cs="Times New Roman"/>
          <w:color w:val="1D2129"/>
          <w:sz w:val="24"/>
          <w:szCs w:val="24"/>
        </w:rPr>
        <w:t>cunti</w:t>
      </w:r>
      <w:proofErr w:type="spellEnd"/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 ai membri dell'Accademia napoletana degli Oziosi.</w:t>
      </w:r>
      <w:r w:rsidRPr="00413E83">
        <w:rPr>
          <w:rFonts w:ascii="Times New Roman" w:hAnsi="Times New Roman" w:cs="Times New Roman"/>
          <w:color w:val="1D2129"/>
          <w:sz w:val="24"/>
          <w:szCs w:val="24"/>
        </w:rPr>
        <w:t xml:space="preserve"> L</w:t>
      </w:r>
      <w:r w:rsidRPr="00413E83">
        <w:rPr>
          <w:rFonts w:ascii="Times New Roman" w:hAnsi="Times New Roman" w:cs="Times New Roman"/>
          <w:color w:val="1D2129"/>
          <w:sz w:val="24"/>
          <w:szCs w:val="24"/>
        </w:rPr>
        <w:t>'opera ha le caratteristiche della novella medievale, che subisce però una trasformazione orientandosi verso toni fiabeschi e attingendo a motivi popolari. Malgrado la materia fiabesca e il sottotitolo, la raccolta è destinata a un pubblico di adulti poiché tratta temi complessi.</w:t>
      </w:r>
      <w:r w:rsidRPr="00413E83">
        <w:rPr>
          <w:rFonts w:ascii="Times New Roman" w:hAnsi="Times New Roman" w:cs="Times New Roman"/>
          <w:color w:val="1D2129"/>
          <w:sz w:val="24"/>
          <w:szCs w:val="24"/>
        </w:rPr>
        <w:br/>
      </w:r>
    </w:p>
    <w:p w:rsidR="00BA1F32" w:rsidRDefault="00BA1F32" w:rsidP="007307AF">
      <w:pPr>
        <w:jc w:val="both"/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>Previste prenotazioni per chi ha paura di perdere il posto...</w:t>
      </w:r>
    </w:p>
    <w:p w:rsidR="00BA1F32" w:rsidRPr="008824B8" w:rsidRDefault="00C578BB" w:rsidP="007307AF">
      <w:pPr>
        <w:jc w:val="both"/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141823"/>
          <w:sz w:val="24"/>
          <w:szCs w:val="24"/>
          <w:shd w:val="clear" w:color="auto" w:fill="FFFFFF"/>
        </w:rPr>
        <w:t xml:space="preserve">Info  </w:t>
      </w:r>
      <w:r w:rsidR="00413E83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3405656963</w:t>
      </w:r>
      <w:proofErr w:type="gramEnd"/>
      <w:r w:rsidR="00413E83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- 3488631185</w:t>
      </w:r>
    </w:p>
    <w:sectPr w:rsidR="00BA1F32" w:rsidRPr="008824B8" w:rsidSect="00A94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4B8"/>
    <w:rsid w:val="001E5524"/>
    <w:rsid w:val="00413E83"/>
    <w:rsid w:val="004D2CF5"/>
    <w:rsid w:val="007307AF"/>
    <w:rsid w:val="007552D6"/>
    <w:rsid w:val="008824B8"/>
    <w:rsid w:val="00A9494D"/>
    <w:rsid w:val="00BA1F32"/>
    <w:rsid w:val="00C34F79"/>
    <w:rsid w:val="00C578BB"/>
    <w:rsid w:val="00F63D05"/>
    <w:rsid w:val="00F71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7AA13"/>
  <w15:docId w15:val="{B85F5D06-4F5D-4591-8CEB-A19D9555D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9494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2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2C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Administrator</cp:lastModifiedBy>
  <cp:revision>4</cp:revision>
  <dcterms:created xsi:type="dcterms:W3CDTF">2019-01-10T10:35:00Z</dcterms:created>
  <dcterms:modified xsi:type="dcterms:W3CDTF">2019-01-10T10:42:00Z</dcterms:modified>
</cp:coreProperties>
</file>