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4048" w:rsidRDefault="007C5AE9">
      <w:pPr>
        <w:rPr>
          <w:rFonts w:hint="eastAsia"/>
          <w:sz w:val="30"/>
          <w:szCs w:val="30"/>
        </w:rPr>
      </w:pPr>
      <w:r>
        <w:rPr>
          <w:noProof/>
          <w:sz w:val="30"/>
          <w:szCs w:val="30"/>
        </w:rPr>
        <w:drawing>
          <wp:anchor distT="0" distB="0" distL="0" distR="0" simplePos="0" relativeHeight="2" behindDoc="0" locked="0" layoutInCell="1" allowOverlap="1">
            <wp:simplePos x="0" y="0"/>
            <wp:positionH relativeFrom="column">
              <wp:posOffset>2178050</wp:posOffset>
            </wp:positionH>
            <wp:positionV relativeFrom="paragraph">
              <wp:posOffset>-600075</wp:posOffset>
            </wp:positionV>
            <wp:extent cx="1787525" cy="1894840"/>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4"/>
                    <a:stretch>
                      <a:fillRect/>
                    </a:stretch>
                  </pic:blipFill>
                  <pic:spPr bwMode="auto">
                    <a:xfrm>
                      <a:off x="0" y="0"/>
                      <a:ext cx="1787525" cy="1894840"/>
                    </a:xfrm>
                    <a:prstGeom prst="rect">
                      <a:avLst/>
                    </a:prstGeom>
                  </pic:spPr>
                </pic:pic>
              </a:graphicData>
            </a:graphic>
          </wp:anchor>
        </w:drawing>
      </w:r>
    </w:p>
    <w:p w:rsidR="00534048" w:rsidRDefault="00534048">
      <w:pPr>
        <w:jc w:val="center"/>
        <w:rPr>
          <w:rFonts w:hint="eastAsia"/>
          <w:sz w:val="30"/>
          <w:szCs w:val="30"/>
        </w:rPr>
      </w:pPr>
    </w:p>
    <w:p w:rsidR="00534048" w:rsidRDefault="00534048">
      <w:pPr>
        <w:jc w:val="center"/>
        <w:rPr>
          <w:rFonts w:hint="eastAsia"/>
          <w:sz w:val="30"/>
          <w:szCs w:val="30"/>
        </w:rPr>
      </w:pPr>
    </w:p>
    <w:p w:rsidR="00534048" w:rsidRDefault="00534048">
      <w:pPr>
        <w:jc w:val="center"/>
        <w:rPr>
          <w:rFonts w:hint="eastAsia"/>
          <w:sz w:val="30"/>
          <w:szCs w:val="30"/>
        </w:rPr>
      </w:pPr>
    </w:p>
    <w:p w:rsidR="00534048" w:rsidRDefault="00534048">
      <w:pPr>
        <w:jc w:val="center"/>
        <w:rPr>
          <w:rFonts w:hint="eastAsia"/>
          <w:sz w:val="30"/>
          <w:szCs w:val="30"/>
        </w:rPr>
      </w:pPr>
    </w:p>
    <w:p w:rsidR="00534048" w:rsidRDefault="00534048">
      <w:pPr>
        <w:jc w:val="center"/>
        <w:rPr>
          <w:rFonts w:hint="eastAsia"/>
          <w:sz w:val="30"/>
          <w:szCs w:val="30"/>
        </w:rPr>
      </w:pPr>
    </w:p>
    <w:p w:rsidR="00534048" w:rsidRDefault="00534048">
      <w:pPr>
        <w:jc w:val="center"/>
        <w:rPr>
          <w:rFonts w:hint="eastAsia"/>
          <w:sz w:val="30"/>
          <w:szCs w:val="30"/>
        </w:rPr>
      </w:pPr>
    </w:p>
    <w:p w:rsidR="007C5AE9" w:rsidRPr="007C5AE9" w:rsidRDefault="007C5AE9" w:rsidP="007C5AE9">
      <w:pPr>
        <w:rPr>
          <w:bCs/>
          <w:sz w:val="30"/>
          <w:szCs w:val="30"/>
        </w:rPr>
      </w:pPr>
    </w:p>
    <w:p w:rsidR="00534048" w:rsidRPr="007C5AE9" w:rsidRDefault="007C5AE9" w:rsidP="007C5AE9">
      <w:pPr>
        <w:rPr>
          <w:rFonts w:hint="eastAsia"/>
          <w:bCs/>
          <w:sz w:val="30"/>
          <w:szCs w:val="30"/>
        </w:rPr>
      </w:pPr>
      <w:r w:rsidRPr="007C5AE9">
        <w:rPr>
          <w:bCs/>
          <w:sz w:val="30"/>
          <w:szCs w:val="30"/>
        </w:rPr>
        <w:t>COMUNICATO STAMPA</w:t>
      </w:r>
    </w:p>
    <w:p w:rsidR="00534048" w:rsidRPr="007C5AE9" w:rsidRDefault="00534048" w:rsidP="007C5AE9">
      <w:pPr>
        <w:jc w:val="center"/>
        <w:rPr>
          <w:rFonts w:hint="eastAsia"/>
          <w:sz w:val="30"/>
          <w:szCs w:val="30"/>
        </w:rPr>
      </w:pPr>
    </w:p>
    <w:p w:rsidR="007C5AE9" w:rsidRPr="007C5AE9" w:rsidRDefault="007C5AE9" w:rsidP="007C5AE9">
      <w:pPr>
        <w:jc w:val="center"/>
        <w:rPr>
          <w:rFonts w:ascii="Calibri" w:hAnsi="Calibri"/>
          <w:b/>
          <w:bCs/>
          <w:sz w:val="30"/>
          <w:szCs w:val="30"/>
        </w:rPr>
      </w:pPr>
      <w:r w:rsidRPr="007C5AE9">
        <w:rPr>
          <w:rFonts w:ascii="Calibri" w:hAnsi="Calibri"/>
          <w:b/>
          <w:bCs/>
          <w:sz w:val="30"/>
          <w:szCs w:val="30"/>
        </w:rPr>
        <w:t>“Quest’anno non scendo” di Casa Surace</w:t>
      </w:r>
    </w:p>
    <w:p w:rsidR="007C5AE9" w:rsidRPr="007C5AE9" w:rsidRDefault="007C5AE9" w:rsidP="007C5AE9">
      <w:pPr>
        <w:jc w:val="center"/>
        <w:rPr>
          <w:rFonts w:ascii="Calibri" w:hAnsi="Calibri"/>
          <w:b/>
          <w:bCs/>
          <w:sz w:val="30"/>
          <w:szCs w:val="30"/>
        </w:rPr>
      </w:pPr>
      <w:r w:rsidRPr="007C5AE9">
        <w:rPr>
          <w:rFonts w:ascii="Calibri" w:hAnsi="Calibri"/>
          <w:b/>
          <w:bCs/>
          <w:sz w:val="30"/>
          <w:szCs w:val="30"/>
        </w:rPr>
        <w:t>Domenica 31 Marzo – ore 18 – Aula Conferenze</w:t>
      </w:r>
    </w:p>
    <w:p w:rsidR="007C5AE9" w:rsidRPr="007C5AE9" w:rsidRDefault="007C5AE9" w:rsidP="007C5AE9">
      <w:pPr>
        <w:jc w:val="center"/>
        <w:rPr>
          <w:rFonts w:ascii="Calibri" w:hAnsi="Calibri"/>
          <w:b/>
          <w:bCs/>
          <w:sz w:val="30"/>
          <w:szCs w:val="30"/>
        </w:rPr>
      </w:pPr>
      <w:r w:rsidRPr="007C5AE9">
        <w:rPr>
          <w:rFonts w:ascii="Calibri" w:hAnsi="Calibri"/>
          <w:b/>
          <w:bCs/>
          <w:sz w:val="30"/>
          <w:szCs w:val="30"/>
        </w:rPr>
        <w:t>Certosa di San Lorenzo a Padula</w:t>
      </w:r>
    </w:p>
    <w:p w:rsidR="007C5AE9" w:rsidRPr="007C5AE9" w:rsidRDefault="007C5AE9" w:rsidP="007C5AE9">
      <w:pPr>
        <w:jc w:val="center"/>
        <w:rPr>
          <w:rFonts w:ascii="Calibri" w:hAnsi="Calibri"/>
          <w:bCs/>
          <w:sz w:val="30"/>
          <w:szCs w:val="30"/>
        </w:rPr>
      </w:pPr>
    </w:p>
    <w:p w:rsidR="007C5AE9" w:rsidRPr="007C5AE9" w:rsidRDefault="007C5AE9" w:rsidP="007C5AE9">
      <w:pPr>
        <w:tabs>
          <w:tab w:val="left" w:pos="2235"/>
        </w:tabs>
        <w:jc w:val="both"/>
        <w:rPr>
          <w:rFonts w:asciiTheme="minorHAnsi" w:hAnsiTheme="minorHAnsi"/>
          <w:color w:val="1D2129"/>
          <w:sz w:val="22"/>
          <w:szCs w:val="22"/>
          <w:shd w:val="clear" w:color="auto" w:fill="FFFFFF"/>
        </w:rPr>
      </w:pPr>
      <w:r w:rsidRPr="007C5AE9">
        <w:rPr>
          <w:rFonts w:asciiTheme="minorHAnsi" w:hAnsiTheme="minorHAnsi"/>
          <w:color w:val="1D2129"/>
          <w:sz w:val="22"/>
          <w:szCs w:val="22"/>
          <w:shd w:val="clear" w:color="auto" w:fill="FFFFFF"/>
        </w:rPr>
        <w:t>L'associazione Giornalisti Locali con il patrocinio del Comune di Padula, organizza la presentazione del Libro "Quest'anno non scendo" di CASA SURACE.</w:t>
      </w:r>
    </w:p>
    <w:p w:rsidR="007C5AE9" w:rsidRDefault="007C5AE9" w:rsidP="007C5AE9">
      <w:pPr>
        <w:spacing w:line="276" w:lineRule="auto"/>
        <w:rPr>
          <w:rFonts w:asciiTheme="minorHAnsi" w:hAnsiTheme="minorHAnsi"/>
          <w:color w:val="1D2129"/>
          <w:sz w:val="22"/>
          <w:szCs w:val="22"/>
          <w:shd w:val="clear" w:color="auto" w:fill="FFFFFF"/>
        </w:rPr>
      </w:pPr>
      <w:r w:rsidRPr="007C5AE9">
        <w:rPr>
          <w:rFonts w:asciiTheme="minorHAnsi" w:hAnsiTheme="minorHAnsi"/>
          <w:color w:val="1D2129"/>
          <w:sz w:val="22"/>
          <w:szCs w:val="22"/>
          <w:shd w:val="clear" w:color="auto" w:fill="FFFFFF"/>
        </w:rPr>
        <w:t>Dopo i s</w:t>
      </w:r>
      <w:r w:rsidRPr="007C5AE9">
        <w:rPr>
          <w:rFonts w:asciiTheme="minorHAnsi" w:hAnsiTheme="minorHAnsi"/>
          <w:color w:val="1D2129"/>
          <w:sz w:val="22"/>
          <w:szCs w:val="22"/>
          <w:shd w:val="clear" w:color="auto" w:fill="FFFFFF"/>
        </w:rPr>
        <w:t>aluti</w:t>
      </w:r>
      <w:r w:rsidRPr="007C5AE9">
        <w:rPr>
          <w:rFonts w:asciiTheme="minorHAnsi" w:hAnsiTheme="minorHAnsi"/>
          <w:color w:val="1D2129"/>
          <w:sz w:val="22"/>
          <w:szCs w:val="22"/>
          <w:shd w:val="clear" w:color="auto" w:fill="FFFFFF"/>
        </w:rPr>
        <w:t xml:space="preserve"> di </w:t>
      </w:r>
      <w:r w:rsidRPr="007C5AE9">
        <w:rPr>
          <w:rFonts w:asciiTheme="minorHAnsi" w:hAnsiTheme="minorHAnsi"/>
          <w:color w:val="1D2129"/>
          <w:sz w:val="22"/>
          <w:szCs w:val="22"/>
          <w:shd w:val="clear" w:color="auto" w:fill="FFFFFF"/>
        </w:rPr>
        <w:t xml:space="preserve">Paolo Imparato - Sindaco di Padula </w:t>
      </w:r>
      <w:r w:rsidRPr="007C5AE9">
        <w:rPr>
          <w:rFonts w:asciiTheme="minorHAnsi" w:hAnsiTheme="minorHAnsi"/>
          <w:color w:val="1D2129"/>
          <w:sz w:val="22"/>
          <w:szCs w:val="22"/>
          <w:shd w:val="clear" w:color="auto" w:fill="FFFFFF"/>
        </w:rPr>
        <w:t xml:space="preserve">e </w:t>
      </w:r>
      <w:r w:rsidRPr="007C5AE9">
        <w:rPr>
          <w:rFonts w:asciiTheme="minorHAnsi" w:hAnsiTheme="minorHAnsi"/>
          <w:color w:val="1D2129"/>
          <w:sz w:val="22"/>
          <w:szCs w:val="22"/>
          <w:shd w:val="clear" w:color="auto" w:fill="FFFFFF"/>
        </w:rPr>
        <w:t xml:space="preserve">Filomena </w:t>
      </w:r>
      <w:proofErr w:type="spellStart"/>
      <w:r w:rsidRPr="007C5AE9">
        <w:rPr>
          <w:rFonts w:asciiTheme="minorHAnsi" w:hAnsiTheme="minorHAnsi"/>
          <w:color w:val="1D2129"/>
          <w:sz w:val="22"/>
          <w:szCs w:val="22"/>
          <w:shd w:val="clear" w:color="auto" w:fill="FFFFFF"/>
        </w:rPr>
        <w:t>Chiappardo</w:t>
      </w:r>
      <w:proofErr w:type="spellEnd"/>
      <w:r w:rsidRPr="007C5AE9">
        <w:rPr>
          <w:rFonts w:asciiTheme="minorHAnsi" w:hAnsiTheme="minorHAnsi"/>
          <w:color w:val="1D2129"/>
          <w:sz w:val="22"/>
          <w:szCs w:val="22"/>
          <w:shd w:val="clear" w:color="auto" w:fill="FFFFFF"/>
        </w:rPr>
        <w:t xml:space="preserve"> - Assessore alla Cultura di Padula</w:t>
      </w:r>
      <w:r w:rsidRPr="007C5AE9">
        <w:rPr>
          <w:rFonts w:asciiTheme="minorHAnsi" w:hAnsiTheme="minorHAnsi"/>
          <w:color w:val="1D2129"/>
          <w:sz w:val="22"/>
          <w:szCs w:val="22"/>
          <w:shd w:val="clear" w:color="auto" w:fill="FFFFFF"/>
        </w:rPr>
        <w:t>, interverranno i</w:t>
      </w:r>
      <w:r w:rsidRPr="007C5AE9">
        <w:rPr>
          <w:rFonts w:asciiTheme="minorHAnsi" w:hAnsiTheme="minorHAnsi"/>
          <w:color w:val="1D2129"/>
          <w:sz w:val="22"/>
          <w:szCs w:val="22"/>
          <w:shd w:val="clear" w:color="auto" w:fill="FFFFFF"/>
        </w:rPr>
        <w:t xml:space="preserve"> giornalisti Angela </w:t>
      </w:r>
      <w:proofErr w:type="spellStart"/>
      <w:r w:rsidRPr="007C5AE9">
        <w:rPr>
          <w:rFonts w:asciiTheme="minorHAnsi" w:hAnsiTheme="minorHAnsi"/>
          <w:color w:val="1D2129"/>
          <w:sz w:val="22"/>
          <w:szCs w:val="22"/>
          <w:shd w:val="clear" w:color="auto" w:fill="FFFFFF"/>
        </w:rPr>
        <w:t>Freda</w:t>
      </w:r>
      <w:proofErr w:type="spellEnd"/>
      <w:r w:rsidRPr="007C5AE9">
        <w:rPr>
          <w:rFonts w:asciiTheme="minorHAnsi" w:hAnsiTheme="minorHAnsi"/>
          <w:color w:val="1D2129"/>
          <w:sz w:val="22"/>
          <w:szCs w:val="22"/>
          <w:shd w:val="clear" w:color="auto" w:fill="FFFFFF"/>
        </w:rPr>
        <w:t xml:space="preserve"> e Pasquale Sorrentino </w:t>
      </w:r>
      <w:r>
        <w:rPr>
          <w:rFonts w:asciiTheme="minorHAnsi" w:hAnsiTheme="minorHAnsi"/>
          <w:color w:val="1D2129"/>
          <w:sz w:val="22"/>
          <w:szCs w:val="22"/>
          <w:shd w:val="clear" w:color="auto" w:fill="FFFFFF"/>
        </w:rPr>
        <w:t xml:space="preserve">che </w:t>
      </w:r>
      <w:r w:rsidRPr="007C5AE9">
        <w:rPr>
          <w:rFonts w:asciiTheme="minorHAnsi" w:hAnsiTheme="minorHAnsi"/>
          <w:color w:val="1D2129"/>
          <w:sz w:val="22"/>
          <w:szCs w:val="22"/>
          <w:shd w:val="clear" w:color="auto" w:fill="FFFFFF"/>
        </w:rPr>
        <w:t>dialog</w:t>
      </w:r>
      <w:r>
        <w:rPr>
          <w:rFonts w:asciiTheme="minorHAnsi" w:hAnsiTheme="minorHAnsi"/>
          <w:color w:val="1D2129"/>
          <w:sz w:val="22"/>
          <w:szCs w:val="22"/>
          <w:shd w:val="clear" w:color="auto" w:fill="FFFFFF"/>
        </w:rPr>
        <w:t>heranno</w:t>
      </w:r>
      <w:r w:rsidRPr="007C5AE9">
        <w:rPr>
          <w:rFonts w:asciiTheme="minorHAnsi" w:hAnsiTheme="minorHAnsi"/>
          <w:color w:val="1D2129"/>
          <w:sz w:val="22"/>
          <w:szCs w:val="22"/>
          <w:shd w:val="clear" w:color="auto" w:fill="FFFFFF"/>
        </w:rPr>
        <w:t xml:space="preserve"> con </w:t>
      </w:r>
    </w:p>
    <w:p w:rsidR="00534048" w:rsidRPr="007C5AE9" w:rsidRDefault="007C5AE9" w:rsidP="007C5AE9">
      <w:pPr>
        <w:spacing w:line="276" w:lineRule="auto"/>
        <w:rPr>
          <w:rFonts w:asciiTheme="minorHAnsi" w:hAnsiTheme="minorHAnsi"/>
          <w:b/>
          <w:color w:val="1D2129"/>
          <w:sz w:val="22"/>
          <w:szCs w:val="22"/>
          <w:shd w:val="clear" w:color="auto" w:fill="FFFFFF"/>
        </w:rPr>
      </w:pPr>
      <w:r w:rsidRPr="007C5AE9">
        <w:rPr>
          <w:rFonts w:asciiTheme="minorHAnsi" w:hAnsiTheme="minorHAnsi"/>
          <w:b/>
          <w:color w:val="1D2129"/>
          <w:sz w:val="22"/>
          <w:szCs w:val="22"/>
          <w:shd w:val="clear" w:color="auto" w:fill="FFFFFF"/>
        </w:rPr>
        <w:t>CASA SURACE: Alessio Strazzullo, Daniele Pugliese, Beppe Polito, Valentina Russo e NONNA ROSETTA.</w:t>
      </w:r>
    </w:p>
    <w:p w:rsidR="007C5AE9" w:rsidRPr="007C5AE9" w:rsidRDefault="007C5AE9">
      <w:pPr>
        <w:spacing w:line="276" w:lineRule="auto"/>
        <w:jc w:val="both"/>
        <w:rPr>
          <w:rFonts w:asciiTheme="minorHAnsi" w:hAnsiTheme="minorHAnsi"/>
          <w:sz w:val="22"/>
          <w:szCs w:val="22"/>
        </w:rPr>
      </w:pPr>
      <w:r w:rsidRPr="007C5AE9">
        <w:rPr>
          <w:rFonts w:asciiTheme="minorHAnsi" w:hAnsiTheme="minorHAnsi"/>
          <w:sz w:val="22"/>
          <w:szCs w:val="22"/>
        </w:rPr>
        <w:t xml:space="preserve">Il dialogo verterà sia sui contenuti del libro che sul caso </w:t>
      </w:r>
      <w:r>
        <w:rPr>
          <w:rFonts w:asciiTheme="minorHAnsi" w:hAnsiTheme="minorHAnsi"/>
          <w:sz w:val="22"/>
          <w:szCs w:val="22"/>
        </w:rPr>
        <w:t>“</w:t>
      </w:r>
      <w:r w:rsidRPr="007C5AE9">
        <w:rPr>
          <w:rFonts w:asciiTheme="minorHAnsi" w:hAnsiTheme="minorHAnsi"/>
          <w:sz w:val="22"/>
          <w:szCs w:val="22"/>
        </w:rPr>
        <w:t>Casa Surace</w:t>
      </w:r>
      <w:r>
        <w:rPr>
          <w:rFonts w:asciiTheme="minorHAnsi" w:hAnsiTheme="minorHAnsi"/>
          <w:sz w:val="22"/>
          <w:szCs w:val="22"/>
        </w:rPr>
        <w:t>”</w:t>
      </w:r>
      <w:r w:rsidRPr="007C5AE9">
        <w:rPr>
          <w:rFonts w:asciiTheme="minorHAnsi" w:hAnsiTheme="minorHAnsi"/>
          <w:sz w:val="22"/>
          <w:szCs w:val="22"/>
        </w:rPr>
        <w:t>, esperimento riuscito di comunicazione social e di</w:t>
      </w:r>
      <w:r>
        <w:rPr>
          <w:rFonts w:asciiTheme="minorHAnsi" w:hAnsiTheme="minorHAnsi"/>
          <w:sz w:val="22"/>
          <w:szCs w:val="22"/>
        </w:rPr>
        <w:t xml:space="preserve"> giusto</w:t>
      </w:r>
      <w:r w:rsidRPr="007C5AE9">
        <w:rPr>
          <w:rFonts w:asciiTheme="minorHAnsi" w:hAnsiTheme="minorHAnsi"/>
          <w:sz w:val="22"/>
          <w:szCs w:val="22"/>
        </w:rPr>
        <w:t xml:space="preserve"> abbinamento tra contenuti e nuovi canali di comunicazione. </w:t>
      </w:r>
    </w:p>
    <w:p w:rsidR="007C5AE9" w:rsidRPr="007C5AE9" w:rsidRDefault="007C5AE9">
      <w:pPr>
        <w:spacing w:line="276" w:lineRule="auto"/>
        <w:jc w:val="both"/>
        <w:rPr>
          <w:rFonts w:asciiTheme="minorHAnsi" w:hAnsiTheme="minorHAnsi"/>
          <w:sz w:val="22"/>
          <w:szCs w:val="22"/>
        </w:rPr>
      </w:pPr>
      <w:bookmarkStart w:id="0" w:name="_GoBack"/>
      <w:bookmarkEnd w:id="0"/>
    </w:p>
    <w:p w:rsidR="007C5AE9" w:rsidRPr="007C5AE9" w:rsidRDefault="007C5AE9" w:rsidP="007C5AE9">
      <w:pPr>
        <w:spacing w:line="276" w:lineRule="auto"/>
        <w:jc w:val="both"/>
        <w:rPr>
          <w:rFonts w:asciiTheme="minorHAnsi" w:hAnsiTheme="minorHAnsi"/>
          <w:sz w:val="22"/>
          <w:szCs w:val="22"/>
        </w:rPr>
      </w:pPr>
      <w:r w:rsidRPr="007C5AE9">
        <w:rPr>
          <w:rFonts w:asciiTheme="minorHAnsi" w:hAnsiTheme="minorHAnsi"/>
          <w:b/>
          <w:sz w:val="22"/>
          <w:szCs w:val="22"/>
        </w:rPr>
        <w:t xml:space="preserve">Il libro: </w:t>
      </w:r>
      <w:r w:rsidRPr="007C5AE9">
        <w:rPr>
          <w:rFonts w:asciiTheme="minorHAnsi" w:hAnsiTheme="minorHAnsi"/>
          <w:sz w:val="22"/>
          <w:szCs w:val="22"/>
        </w:rPr>
        <w:t xml:space="preserve">La storia on the road di una famiglia di </w:t>
      </w:r>
      <w:r w:rsidRPr="007C5AE9">
        <w:rPr>
          <w:rFonts w:asciiTheme="minorHAnsi" w:hAnsiTheme="minorHAnsi"/>
          <w:sz w:val="22"/>
          <w:szCs w:val="22"/>
        </w:rPr>
        <w:t>giù</w:t>
      </w:r>
      <w:r w:rsidRPr="007C5AE9">
        <w:rPr>
          <w:rFonts w:asciiTheme="minorHAnsi" w:hAnsiTheme="minorHAnsi"/>
          <w:sz w:val="22"/>
          <w:szCs w:val="22"/>
        </w:rPr>
        <w:t xml:space="preserve"> che attraversa l'Italia con un solo obiettivo: restare unita.</w:t>
      </w:r>
      <w:r w:rsidRPr="007C5AE9">
        <w:rPr>
          <w:rFonts w:asciiTheme="minorHAnsi" w:hAnsiTheme="minorHAnsi"/>
          <w:sz w:val="22"/>
          <w:szCs w:val="22"/>
        </w:rPr>
        <w:t xml:space="preserve"> </w:t>
      </w:r>
    </w:p>
    <w:p w:rsidR="007C5AE9" w:rsidRPr="007C5AE9" w:rsidRDefault="007C5AE9" w:rsidP="007C5AE9">
      <w:pPr>
        <w:spacing w:line="276" w:lineRule="auto"/>
        <w:jc w:val="both"/>
        <w:rPr>
          <w:rFonts w:asciiTheme="minorHAnsi" w:hAnsiTheme="minorHAnsi"/>
          <w:sz w:val="22"/>
          <w:szCs w:val="22"/>
        </w:rPr>
      </w:pPr>
      <w:r w:rsidRPr="007C5AE9">
        <w:rPr>
          <w:rFonts w:asciiTheme="minorHAnsi" w:hAnsiTheme="minorHAnsi"/>
          <w:sz w:val="22"/>
          <w:szCs w:val="22"/>
        </w:rPr>
        <w:t xml:space="preserve">Antonio Capaccio è un giovane del Sud trapiantato al Nord. Dopo anni da fuorisede, tra </w:t>
      </w:r>
      <w:proofErr w:type="spellStart"/>
      <w:r w:rsidRPr="007C5AE9">
        <w:rPr>
          <w:rFonts w:asciiTheme="minorHAnsi" w:hAnsiTheme="minorHAnsi"/>
          <w:sz w:val="22"/>
          <w:szCs w:val="22"/>
        </w:rPr>
        <w:t>universit</w:t>
      </w:r>
      <w:proofErr w:type="spellEnd"/>
      <w:r w:rsidRPr="007C5AE9">
        <w:rPr>
          <w:rFonts w:asciiTheme="minorHAnsi" w:hAnsiTheme="minorHAnsi"/>
          <w:sz w:val="22"/>
          <w:szCs w:val="22"/>
        </w:rPr>
        <w:t xml:space="preserve">à e stage, sta finalmente per raggiungere l'agognato obiettivo di ogni precario: il posto fisso. Ma è un sogno che si realizza a caro prezzo: Antonio </w:t>
      </w:r>
      <w:proofErr w:type="spellStart"/>
      <w:r w:rsidRPr="007C5AE9">
        <w:rPr>
          <w:rFonts w:asciiTheme="minorHAnsi" w:hAnsiTheme="minorHAnsi"/>
          <w:sz w:val="22"/>
          <w:szCs w:val="22"/>
        </w:rPr>
        <w:t>dovr</w:t>
      </w:r>
      <w:proofErr w:type="spellEnd"/>
      <w:r w:rsidRPr="007C5AE9">
        <w:rPr>
          <w:rFonts w:asciiTheme="minorHAnsi" w:hAnsiTheme="minorHAnsi"/>
          <w:sz w:val="22"/>
          <w:szCs w:val="22"/>
        </w:rPr>
        <w:t xml:space="preserve">à restare a Milano durante le imminenti feste di Natale. Potrebbe sembrare una buona notizia, ma non per una famiglia del Sud: sua madre Antonietta, ricevuta la telefonata sul baldacchino che la porta in processione per le vie del paese nelle vesti di Santa Lucia, grida disperata, tra la folla scoppia il caos e mezzo paese finisce in ospedale. Al capezzale della moglie, Rocco Capaccio si gioca tutte le promesse che un uomo non farebbe mai, </w:t>
      </w:r>
      <w:proofErr w:type="spellStart"/>
      <w:r w:rsidRPr="007C5AE9">
        <w:rPr>
          <w:rFonts w:asciiTheme="minorHAnsi" w:hAnsiTheme="minorHAnsi"/>
          <w:sz w:val="22"/>
          <w:szCs w:val="22"/>
        </w:rPr>
        <w:t>purch</w:t>
      </w:r>
      <w:proofErr w:type="spellEnd"/>
      <w:r w:rsidRPr="007C5AE9">
        <w:rPr>
          <w:rFonts w:asciiTheme="minorHAnsi" w:hAnsiTheme="minorHAnsi"/>
          <w:sz w:val="22"/>
          <w:szCs w:val="22"/>
        </w:rPr>
        <w:t xml:space="preserve">é lei si risvegli. Arriva a giurare di portarla fino a Milano per trascorrere il Natale insieme al figlio. E allora, miracolosamente, la donna apre gli occhi. Inizia così, a bordo di uno scassatissimo furgone Volkswagen anni Settanta, il viaggio verso Nord della famiglia Capaccio: genitori, nonni, fratello, zia, cugini e pure amici al seguito. Qualcuno affronta quei mille chilometri di asfalto con un desiderio segreto nel cuore: chi vuole fuggire per sempre dal paese, chi sfondare nella musica, chi ritrovare un amore perduto. Ci saranno sorprese e avventure, imprevisti e rivelazioni, tra epiche sfide di nonne ai fornelli, gemellaggi etilici Sud-Nord, nuovi amori e vecchi rancori. La famiglia </w:t>
      </w:r>
      <w:proofErr w:type="spellStart"/>
      <w:r w:rsidRPr="007C5AE9">
        <w:rPr>
          <w:rFonts w:asciiTheme="minorHAnsi" w:hAnsiTheme="minorHAnsi"/>
          <w:sz w:val="22"/>
          <w:szCs w:val="22"/>
        </w:rPr>
        <w:t>rischier</w:t>
      </w:r>
      <w:proofErr w:type="spellEnd"/>
      <w:r w:rsidRPr="007C5AE9">
        <w:rPr>
          <w:rFonts w:asciiTheme="minorHAnsi" w:hAnsiTheme="minorHAnsi"/>
          <w:sz w:val="22"/>
          <w:szCs w:val="22"/>
        </w:rPr>
        <w:t xml:space="preserve">à di scoppiare, la destinazione </w:t>
      </w:r>
      <w:proofErr w:type="spellStart"/>
      <w:r w:rsidRPr="007C5AE9">
        <w:rPr>
          <w:rFonts w:asciiTheme="minorHAnsi" w:hAnsiTheme="minorHAnsi"/>
          <w:sz w:val="22"/>
          <w:szCs w:val="22"/>
        </w:rPr>
        <w:t>sembrer</w:t>
      </w:r>
      <w:proofErr w:type="spellEnd"/>
      <w:r w:rsidRPr="007C5AE9">
        <w:rPr>
          <w:rFonts w:asciiTheme="minorHAnsi" w:hAnsiTheme="minorHAnsi"/>
          <w:sz w:val="22"/>
          <w:szCs w:val="22"/>
        </w:rPr>
        <w:t xml:space="preserve">à irraggiungibile. Ma al grido «Nulla separa una famiglia a Natale», i Capaccio saranno pronti a sfoderare un intero arsenale di astuzie e tradizioni pur di compiere quella missione impossibile. </w:t>
      </w:r>
      <w:proofErr w:type="spellStart"/>
      <w:r w:rsidRPr="007C5AE9">
        <w:rPr>
          <w:rFonts w:asciiTheme="minorHAnsi" w:hAnsiTheme="minorHAnsi"/>
          <w:sz w:val="22"/>
          <w:szCs w:val="22"/>
        </w:rPr>
        <w:t>Tuttinsieme</w:t>
      </w:r>
      <w:proofErr w:type="spellEnd"/>
      <w:r w:rsidRPr="007C5AE9">
        <w:rPr>
          <w:rFonts w:asciiTheme="minorHAnsi" w:hAnsiTheme="minorHAnsi"/>
          <w:sz w:val="22"/>
          <w:szCs w:val="22"/>
        </w:rPr>
        <w:t xml:space="preserve">: </w:t>
      </w:r>
      <w:proofErr w:type="spellStart"/>
      <w:r w:rsidRPr="007C5AE9">
        <w:rPr>
          <w:rFonts w:asciiTheme="minorHAnsi" w:hAnsiTheme="minorHAnsi"/>
          <w:sz w:val="22"/>
          <w:szCs w:val="22"/>
        </w:rPr>
        <w:t>perch</w:t>
      </w:r>
      <w:proofErr w:type="spellEnd"/>
      <w:r w:rsidRPr="007C5AE9">
        <w:rPr>
          <w:rFonts w:asciiTheme="minorHAnsi" w:hAnsiTheme="minorHAnsi"/>
          <w:sz w:val="22"/>
          <w:szCs w:val="22"/>
        </w:rPr>
        <w:t>é una famiglia è una famiglia solo quando non si divide.</w:t>
      </w:r>
    </w:p>
    <w:p w:rsidR="007C5AE9" w:rsidRPr="007C5AE9" w:rsidRDefault="007C5AE9" w:rsidP="007C5AE9">
      <w:pPr>
        <w:spacing w:line="276" w:lineRule="auto"/>
        <w:jc w:val="both"/>
        <w:rPr>
          <w:rFonts w:asciiTheme="minorHAnsi" w:hAnsiTheme="minorHAnsi"/>
          <w:sz w:val="22"/>
          <w:szCs w:val="22"/>
        </w:rPr>
      </w:pPr>
      <w:r w:rsidRPr="007C5AE9">
        <w:rPr>
          <w:rFonts w:asciiTheme="minorHAnsi" w:hAnsiTheme="minorHAnsi"/>
          <w:sz w:val="22"/>
          <w:szCs w:val="22"/>
        </w:rPr>
        <w:t xml:space="preserve">Casa Surace è una </w:t>
      </w:r>
      <w:proofErr w:type="spellStart"/>
      <w:r w:rsidRPr="007C5AE9">
        <w:rPr>
          <w:rFonts w:asciiTheme="minorHAnsi" w:hAnsiTheme="minorHAnsi"/>
          <w:sz w:val="22"/>
          <w:szCs w:val="22"/>
        </w:rPr>
        <w:t>factory</w:t>
      </w:r>
      <w:proofErr w:type="spellEnd"/>
      <w:r w:rsidRPr="007C5AE9">
        <w:rPr>
          <w:rFonts w:asciiTheme="minorHAnsi" w:hAnsiTheme="minorHAnsi"/>
          <w:sz w:val="22"/>
          <w:szCs w:val="22"/>
        </w:rPr>
        <w:t xml:space="preserve"> e casa di produzione nata nel 2015 da un gruppo di amici e coinquilini, diventata ben presto uno dei maggiori fenomeni del web. Con </w:t>
      </w:r>
      <w:proofErr w:type="spellStart"/>
      <w:r w:rsidRPr="007C5AE9">
        <w:rPr>
          <w:rFonts w:asciiTheme="minorHAnsi" w:hAnsiTheme="minorHAnsi"/>
          <w:sz w:val="22"/>
          <w:szCs w:val="22"/>
        </w:rPr>
        <w:t>pi</w:t>
      </w:r>
      <w:proofErr w:type="spellEnd"/>
      <w:r w:rsidRPr="007C5AE9">
        <w:rPr>
          <w:rFonts w:asciiTheme="minorHAnsi" w:hAnsiTheme="minorHAnsi"/>
          <w:sz w:val="22"/>
          <w:szCs w:val="22"/>
        </w:rPr>
        <w:t>ù di mezzo miliardo di visualizzazioni su Facebook e YouTube, e una Social Community da oltre due milioni e mezzo di fan, i loro video raccontano le caratteristiche e i tic del nostro Paese: differenze tra Nord e Sud, vita in famiglia e vita da fuorisede, mamme in cucina e nonne filosofe.</w:t>
      </w:r>
    </w:p>
    <w:sectPr w:rsidR="007C5AE9" w:rsidRPr="007C5AE9">
      <w:pgSz w:w="11906" w:h="16838"/>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048"/>
    <w:rsid w:val="00496E3A"/>
    <w:rsid w:val="00534048"/>
    <w:rsid w:val="007C5AE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27586"/>
  <w15:docId w15:val="{9AFC7F29-2DF4-4D00-B5E1-F790AFAA3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Arial"/>
        <w:kern w:val="2"/>
        <w:szCs w:val="24"/>
        <w:lang w:val="it-IT" w:eastAsia="zh-C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overflowPunct w:val="0"/>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rPr>
      <w:color w:val="000080"/>
      <w:u w:val="single"/>
      <w:lang/>
    </w:rPr>
  </w:style>
  <w:style w:type="paragraph" w:styleId="Titolo">
    <w:name w:val="Title"/>
    <w:basedOn w:val="Normale"/>
    <w:next w:val="Corpotesto"/>
    <w:uiPriority w:val="10"/>
    <w:qFormat/>
    <w:pPr>
      <w:keepNext/>
      <w:spacing w:before="240" w:after="120"/>
    </w:pPr>
    <w:rPr>
      <w:rFonts w:ascii="Liberation Sans" w:eastAsia="Microsoft YaHei"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457</Words>
  <Characters>2611</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dc:description/>
  <cp:lastModifiedBy>Administrator</cp:lastModifiedBy>
  <cp:revision>3</cp:revision>
  <dcterms:created xsi:type="dcterms:W3CDTF">2019-03-28T08:18:00Z</dcterms:created>
  <dcterms:modified xsi:type="dcterms:W3CDTF">2019-03-28T08:27:00Z</dcterms:modified>
  <dc:language>it-IT</dc:language>
</cp:coreProperties>
</file>